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p>
    <w:p>
      <w:pPr>
        <w:adjustRightInd w:val="0"/>
        <w:snapToGrid w:val="0"/>
        <w:spacing w:line="620" w:lineRule="exact"/>
        <w:rPr>
          <w:rFonts w:ascii="黑体" w:hAnsi="黑体" w:eastAsia="黑体" w:cs="仿宋_GB2312"/>
          <w:sz w:val="32"/>
          <w:szCs w:val="32"/>
        </w:rPr>
      </w:pPr>
    </w:p>
    <w:p>
      <w:pPr>
        <w:adjustRightInd w:val="0"/>
        <w:snapToGrid w:val="0"/>
        <w:spacing w:line="62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甘肃省绿色建筑标识预评价工作指引</w:t>
      </w:r>
    </w:p>
    <w:p>
      <w:pPr>
        <w:adjustRightInd w:val="0"/>
        <w:snapToGrid w:val="0"/>
        <w:spacing w:line="620" w:lineRule="exact"/>
        <w:jc w:val="center"/>
        <w:rPr>
          <w:rFonts w:ascii="方正小标宋简体" w:hAnsi="仿宋_GB2312" w:eastAsia="方正小标宋简体" w:cs="仿宋_GB2312"/>
          <w:sz w:val="44"/>
          <w:szCs w:val="44"/>
        </w:rPr>
      </w:pPr>
    </w:p>
    <w:p>
      <w:pPr>
        <w:adjustRightInd w:val="0"/>
        <w:snapToGrid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一、申报条件</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绿色建筑项目应符合国家基本建设程序和相关管理规定，并取得施工图审查合格书。在施工图审查合格书中已载明绿色建筑星级的项目，可不组织开展预评价工作。</w:t>
      </w:r>
    </w:p>
    <w:p>
      <w:pPr>
        <w:adjustRightInd w:val="0"/>
        <w:snapToGrid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二、申报材料</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项目建设单位负责申报，设计和咨询等相关单位共同参与，对提供的申报材料真实性负责。申报材料包括：</w:t>
      </w:r>
    </w:p>
    <w:p>
      <w:pPr>
        <w:adjustRightInd w:val="0"/>
        <w:snapToGrid w:val="0"/>
        <w:spacing w:line="620" w:lineRule="exact"/>
        <w:ind w:firstLine="640" w:firstLineChars="200"/>
        <w:rPr>
          <w:rFonts w:ascii="仿宋_GB2312" w:hAnsi="宋体" w:eastAsia="仿宋_GB2312" w:cs="宋体"/>
          <w:sz w:val="32"/>
          <w:szCs w:val="32"/>
        </w:rPr>
      </w:pPr>
      <w:r>
        <w:rPr>
          <w:rFonts w:ascii="仿宋_GB2312" w:hAnsi="仿宋_GB2312" w:eastAsia="仿宋_GB2312" w:cs="仿宋_GB2312"/>
          <w:sz w:val="32"/>
          <w:szCs w:val="32"/>
        </w:rPr>
        <w:t>1.</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甘肃省绿色建筑标识预评价申报承诺书</w:t>
      </w:r>
      <w:r>
        <w:rPr>
          <w:rFonts w:hint="eastAsia" w:ascii="仿宋_GB2312" w:hAnsi="宋体" w:eastAsia="仿宋_GB2312" w:cs="宋体"/>
          <w:sz w:val="32"/>
          <w:szCs w:val="32"/>
        </w:rPr>
        <w:t>》；</w:t>
      </w:r>
    </w:p>
    <w:p>
      <w:pPr>
        <w:adjustRightInd w:val="0"/>
        <w:snapToGri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《甘肃省绿色建筑标识预评价申报书》；</w:t>
      </w:r>
    </w:p>
    <w:p>
      <w:pPr>
        <w:adjustRightInd w:val="0"/>
        <w:snapToGri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《甘肃省绿色建筑标识预评价自评估报告》；</w:t>
      </w:r>
    </w:p>
    <w:p>
      <w:pPr>
        <w:adjustRightInd w:val="0"/>
        <w:snapToGri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其他相关材料。</w:t>
      </w:r>
    </w:p>
    <w:p>
      <w:pPr>
        <w:adjustRightInd w:val="0"/>
        <w:snapToGrid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三、工作流程</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（一）项目申报。</w:t>
      </w:r>
      <w:r>
        <w:rPr>
          <w:rFonts w:hint="eastAsia" w:ascii="仿宋_GB2312" w:hAnsi="仿宋_GB2312" w:eastAsia="仿宋_GB2312" w:cs="仿宋_GB2312"/>
          <w:sz w:val="32"/>
          <w:szCs w:val="32"/>
        </w:rPr>
        <w:t>一、二星级绿色建筑标识预评价由项目所在市（州）住房城乡建设部门负责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三星级绿色建筑标识预评价由省住建厅负责。</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（二）组织评审。</w:t>
      </w:r>
      <w:r>
        <w:rPr>
          <w:rFonts w:hint="eastAsia" w:ascii="仿宋_GB2312" w:hAnsi="仿宋_GB2312" w:eastAsia="仿宋_GB2312" w:cs="仿宋_GB2312"/>
          <w:sz w:val="32"/>
          <w:szCs w:val="32"/>
        </w:rPr>
        <w:t>住房城乡建设部门组织专家进行评审，并在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个工作日内出具专家评审意见，作出预评价结论。</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（三）公示公布。</w:t>
      </w:r>
      <w:r>
        <w:rPr>
          <w:rFonts w:hint="eastAsia" w:ascii="仿宋_GB2312" w:hAnsi="仿宋_GB2312" w:eastAsia="仿宋_GB2312" w:cs="仿宋_GB2312"/>
          <w:sz w:val="32"/>
          <w:szCs w:val="32"/>
        </w:rPr>
        <w:t>住房城乡建设部门将通过预评价的项目在网站上进行公示，公示时间不少于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个工作日。经公示无异议的，出具预评价证明，并在网站予以公布。</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（四）配合推介。</w:t>
      </w:r>
      <w:r>
        <w:rPr>
          <w:rFonts w:hint="eastAsia" w:ascii="仿宋_GB2312" w:hAnsi="仿宋_GB2312" w:eastAsia="仿宋_GB2312" w:cs="仿宋_GB2312"/>
          <w:sz w:val="32"/>
          <w:szCs w:val="32"/>
        </w:rPr>
        <w:t>住房城乡建设部门将获得星级绿色建筑标识预评价项目信息及时推送金融管理部门，并配合做好项目推介、融资对接服务。</w:t>
      </w:r>
    </w:p>
    <w:p>
      <w:pPr>
        <w:adjustRightInd w:val="0"/>
        <w:snapToGrid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四、评价管理</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（一）各级市（州）住房城乡建设部门要加强预评价项目设计、施工、验收等各环节监管，指导做好竣工验收，并及时组织星级的绿色建筑标识认定。</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2"/>
          <w:sz w:val="32"/>
          <w:szCs w:val="32"/>
        </w:rPr>
        <w:t>预评价项目在建设过程中，严禁擅自变更涉及评价的内容，降低建设标准。确需变更的，应当报原施工图审查机构进行审查，并由原组织预评价的部门对变更内容进行再次评价</w:t>
      </w:r>
      <w:r>
        <w:rPr>
          <w:rFonts w:hint="eastAsia" w:ascii="仿宋_GB2312" w:hAnsi="仿宋_GB2312" w:eastAsia="仿宋_GB2312" w:cs="仿宋_GB2312"/>
          <w:sz w:val="32"/>
          <w:szCs w:val="32"/>
        </w:rPr>
        <w:t>。</w:t>
      </w:r>
    </w:p>
    <w:p>
      <w:pPr>
        <w:adjustRightInd w:val="0"/>
        <w:snapToGrid w:val="0"/>
        <w:spacing w:line="620" w:lineRule="exact"/>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（三）预评价项目未通过竣工验收或未取得绿色建筑标识，由住房城乡建设部门督促建设单位及相关单位限期整改。</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（四）预评价项目获得绿色建筑标识后，项目建设单位、运营单位或业主单位应按要求做好绿色建筑运营管理。</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（五）获得绿色建筑标识的项目被撤销绿色建筑标识后，撤销决定应当及时送达标识申报单位、发放绿色信贷的金融机构，并向社会公布。</w:t>
      </w:r>
    </w:p>
    <w:p>
      <w:pPr>
        <w:adjustRightInd w:val="0"/>
        <w:snapToGrid w:val="0"/>
        <w:spacing w:line="640" w:lineRule="atLeast"/>
        <w:jc w:val="center"/>
        <w:rPr>
          <w:rFonts w:ascii="仿宋_GB2312" w:hAnsi="仿宋_GB2312" w:eastAsia="仿宋_GB2312" w:cs="仿宋_GB2312"/>
          <w:sz w:val="32"/>
          <w:szCs w:val="32"/>
        </w:rPr>
      </w:pPr>
      <w:bookmarkStart w:id="0" w:name="_GoBack"/>
      <w:bookmarkEnd w:id="0"/>
      <w:r>
        <w:rPr>
          <w:rFonts w:ascii="仿宋_GB2312" w:hAnsi="仿宋_GB2312" w:eastAsia="仿宋_GB2312" w:cs="仿宋_GB2312"/>
          <w:sz w:val="32"/>
          <w:szCs w:val="32"/>
        </w:rPr>
        <w:t xml:space="preserve">           </w:t>
      </w:r>
    </w:p>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- 14 -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4C9"/>
    <w:rsid w:val="00066FBD"/>
    <w:rsid w:val="0007105C"/>
    <w:rsid w:val="000C06B4"/>
    <w:rsid w:val="001013E9"/>
    <w:rsid w:val="001346A4"/>
    <w:rsid w:val="001668C8"/>
    <w:rsid w:val="001737D7"/>
    <w:rsid w:val="001761B2"/>
    <w:rsid w:val="00183507"/>
    <w:rsid w:val="0019396A"/>
    <w:rsid w:val="001A2D3F"/>
    <w:rsid w:val="001A718F"/>
    <w:rsid w:val="001C2153"/>
    <w:rsid w:val="001D3A2D"/>
    <w:rsid w:val="001F2A4A"/>
    <w:rsid w:val="001F60FC"/>
    <w:rsid w:val="00205E81"/>
    <w:rsid w:val="0021273B"/>
    <w:rsid w:val="00220DC8"/>
    <w:rsid w:val="00243CC6"/>
    <w:rsid w:val="00246686"/>
    <w:rsid w:val="00287BCF"/>
    <w:rsid w:val="002B45C9"/>
    <w:rsid w:val="002D3A56"/>
    <w:rsid w:val="002E1FC2"/>
    <w:rsid w:val="002E32D5"/>
    <w:rsid w:val="00301EF8"/>
    <w:rsid w:val="00337BFC"/>
    <w:rsid w:val="003511A5"/>
    <w:rsid w:val="00376AD6"/>
    <w:rsid w:val="003969F6"/>
    <w:rsid w:val="003B4F4E"/>
    <w:rsid w:val="003B4FFE"/>
    <w:rsid w:val="003C1484"/>
    <w:rsid w:val="003C3F65"/>
    <w:rsid w:val="003D33BA"/>
    <w:rsid w:val="003D565C"/>
    <w:rsid w:val="003F4AE8"/>
    <w:rsid w:val="004025E2"/>
    <w:rsid w:val="004077BE"/>
    <w:rsid w:val="00474EF5"/>
    <w:rsid w:val="004905B6"/>
    <w:rsid w:val="004D2980"/>
    <w:rsid w:val="0052072E"/>
    <w:rsid w:val="00525A7D"/>
    <w:rsid w:val="00535EB6"/>
    <w:rsid w:val="0056299C"/>
    <w:rsid w:val="00581932"/>
    <w:rsid w:val="005874E9"/>
    <w:rsid w:val="0059404D"/>
    <w:rsid w:val="005D0CE2"/>
    <w:rsid w:val="005E3319"/>
    <w:rsid w:val="00685187"/>
    <w:rsid w:val="006B5D5C"/>
    <w:rsid w:val="006F4BE9"/>
    <w:rsid w:val="00750BE3"/>
    <w:rsid w:val="00752589"/>
    <w:rsid w:val="00770DFF"/>
    <w:rsid w:val="007C3B1C"/>
    <w:rsid w:val="007F177C"/>
    <w:rsid w:val="0080183F"/>
    <w:rsid w:val="00850E2D"/>
    <w:rsid w:val="00867EBE"/>
    <w:rsid w:val="00882F1E"/>
    <w:rsid w:val="008D11C2"/>
    <w:rsid w:val="008E7AF2"/>
    <w:rsid w:val="008F6E6A"/>
    <w:rsid w:val="00937969"/>
    <w:rsid w:val="00952875"/>
    <w:rsid w:val="009B4B56"/>
    <w:rsid w:val="009B62B8"/>
    <w:rsid w:val="009D4FDE"/>
    <w:rsid w:val="009E7C30"/>
    <w:rsid w:val="00A451CA"/>
    <w:rsid w:val="00A51CBD"/>
    <w:rsid w:val="00A63D2B"/>
    <w:rsid w:val="00A85A39"/>
    <w:rsid w:val="00A93E87"/>
    <w:rsid w:val="00AA4A40"/>
    <w:rsid w:val="00AA5A91"/>
    <w:rsid w:val="00AD2197"/>
    <w:rsid w:val="00AF151D"/>
    <w:rsid w:val="00B0028B"/>
    <w:rsid w:val="00B03063"/>
    <w:rsid w:val="00B15BFE"/>
    <w:rsid w:val="00B27FC2"/>
    <w:rsid w:val="00B444C9"/>
    <w:rsid w:val="00B44995"/>
    <w:rsid w:val="00B7624E"/>
    <w:rsid w:val="00BE3B75"/>
    <w:rsid w:val="00BE3E98"/>
    <w:rsid w:val="00C03224"/>
    <w:rsid w:val="00C535EF"/>
    <w:rsid w:val="00C709D9"/>
    <w:rsid w:val="00CA36A3"/>
    <w:rsid w:val="00CF2179"/>
    <w:rsid w:val="00D10614"/>
    <w:rsid w:val="00D31C39"/>
    <w:rsid w:val="00DB50C3"/>
    <w:rsid w:val="00DB7CFD"/>
    <w:rsid w:val="00DD33E3"/>
    <w:rsid w:val="00DD53BB"/>
    <w:rsid w:val="00DE0472"/>
    <w:rsid w:val="00DF0C41"/>
    <w:rsid w:val="00DF1160"/>
    <w:rsid w:val="00DF4C82"/>
    <w:rsid w:val="00DF7273"/>
    <w:rsid w:val="00E06245"/>
    <w:rsid w:val="00E073A6"/>
    <w:rsid w:val="00E158AA"/>
    <w:rsid w:val="00E16D26"/>
    <w:rsid w:val="00E16EAE"/>
    <w:rsid w:val="00E54EAF"/>
    <w:rsid w:val="00E76617"/>
    <w:rsid w:val="00E8449B"/>
    <w:rsid w:val="00E86B4B"/>
    <w:rsid w:val="00E90B17"/>
    <w:rsid w:val="00EC60B4"/>
    <w:rsid w:val="00F05B13"/>
    <w:rsid w:val="00F30109"/>
    <w:rsid w:val="00F30518"/>
    <w:rsid w:val="00F67075"/>
    <w:rsid w:val="00F76F6B"/>
    <w:rsid w:val="00FB60E2"/>
    <w:rsid w:val="00FE7B1C"/>
    <w:rsid w:val="1FE73080"/>
    <w:rsid w:val="25F9D2B4"/>
    <w:rsid w:val="2DFEC6E1"/>
    <w:rsid w:val="2FE5AF1E"/>
    <w:rsid w:val="3F77C067"/>
    <w:rsid w:val="7160917E"/>
    <w:rsid w:val="71DB2760"/>
    <w:rsid w:val="75EEB22E"/>
    <w:rsid w:val="7BDF3E50"/>
    <w:rsid w:val="7BEF3725"/>
    <w:rsid w:val="7DCA5C51"/>
    <w:rsid w:val="7ECBEEF9"/>
    <w:rsid w:val="7F4CCDAE"/>
    <w:rsid w:val="7FF7022C"/>
    <w:rsid w:val="7FF7E42F"/>
    <w:rsid w:val="7FFDBF8D"/>
    <w:rsid w:val="BD5FDEB3"/>
    <w:rsid w:val="E5FF2F4D"/>
    <w:rsid w:val="EB6152EF"/>
    <w:rsid w:val="EBD62742"/>
    <w:rsid w:val="EEFFB687"/>
    <w:rsid w:val="FBA322F0"/>
    <w:rsid w:val="FBD3E80F"/>
    <w:rsid w:val="FBDFB44F"/>
    <w:rsid w:val="FDAF4EE3"/>
    <w:rsid w:val="FEFFE421"/>
    <w:rsid w:val="FFFCA8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spacing w:after="120" w:line="480" w:lineRule="auto"/>
      <w:ind w:left="420" w:leftChars="200"/>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locked/>
    <w:uiPriority w:val="99"/>
    <w:rPr>
      <w:rFonts w:cs="Times New Roman"/>
    </w:rPr>
  </w:style>
  <w:style w:type="character" w:styleId="10">
    <w:name w:val="Hyperlink"/>
    <w:basedOn w:val="8"/>
    <w:semiHidden/>
    <w:qFormat/>
    <w:uiPriority w:val="99"/>
    <w:rPr>
      <w:rFonts w:cs="Times New Roman"/>
      <w:color w:val="0000FF"/>
      <w:u w:val="single"/>
    </w:rPr>
  </w:style>
  <w:style w:type="character" w:customStyle="1" w:styleId="11">
    <w:name w:val="正文文本缩进 2 Char"/>
    <w:basedOn w:val="8"/>
    <w:link w:val="2"/>
    <w:qFormat/>
    <w:locked/>
    <w:uiPriority w:val="99"/>
    <w:rPr>
      <w:kern w:val="2"/>
      <w:sz w:val="22"/>
    </w:rPr>
  </w:style>
  <w:style w:type="character" w:customStyle="1" w:styleId="12">
    <w:name w:val="批注框文本 Char"/>
    <w:basedOn w:val="8"/>
    <w:link w:val="3"/>
    <w:semiHidden/>
    <w:qFormat/>
    <w:locked/>
    <w:uiPriority w:val="99"/>
    <w:rPr>
      <w:sz w:val="18"/>
    </w:rPr>
  </w:style>
  <w:style w:type="character" w:customStyle="1" w:styleId="13">
    <w:name w:val="页脚 Char"/>
    <w:basedOn w:val="8"/>
    <w:link w:val="4"/>
    <w:qFormat/>
    <w:locked/>
    <w:uiPriority w:val="99"/>
    <w:rPr>
      <w:sz w:val="18"/>
    </w:rPr>
  </w:style>
  <w:style w:type="character" w:customStyle="1" w:styleId="14">
    <w:name w:val="页眉 Char"/>
    <w:basedOn w:val="8"/>
    <w:link w:val="5"/>
    <w:qFormat/>
    <w:locked/>
    <w:uiPriority w:val="99"/>
    <w:rPr>
      <w:sz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1064</Words>
  <Characters>6070</Characters>
  <Lines>50</Lines>
  <Paragraphs>14</Paragraphs>
  <TotalTime>0</TotalTime>
  <ScaleCrop>false</ScaleCrop>
  <LinksUpToDate>false</LinksUpToDate>
  <CharactersWithSpaces>7120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2023-09-01T02:57:00Z</dcterms:created>
  <dc:creator>pc137</dc:creator>
  <cp:lastModifiedBy>pc137</cp:lastModifiedBy>
  <cp:lastPrinted>2023-10-24T01:22:00Z</cp:lastPrinted>
  <dcterms:modified xsi:type="dcterms:W3CDTF">2023-10-25T08:54:59Z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