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7D741">
      <w:pPr>
        <w:snapToGrid w:val="0"/>
        <w:spacing w:line="600" w:lineRule="exact"/>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p>
    <w:p w14:paraId="4B0C2E7B">
      <w:pPr>
        <w:snapToGrid w:val="0"/>
        <w:spacing w:line="600" w:lineRule="exact"/>
        <w:rPr>
          <w:rFonts w:ascii="黑体" w:hAnsi="黑体" w:eastAsia="黑体" w:cs="Times New Roman"/>
          <w:color w:val="000000"/>
          <w:kern w:val="0"/>
          <w:sz w:val="32"/>
          <w:szCs w:val="32"/>
        </w:rPr>
      </w:pPr>
    </w:p>
    <w:p w14:paraId="5FEA8FF6">
      <w:pPr>
        <w:snapToGrid w:val="0"/>
        <w:spacing w:line="600" w:lineRule="exact"/>
        <w:jc w:val="center"/>
        <w:rPr>
          <w:rFonts w:ascii="方正小标宋简体" w:hAnsi="Helvetica" w:eastAsia="方正小标宋简体" w:cs="Times New Roman"/>
          <w:color w:val="000000"/>
          <w:w w:val="95"/>
          <w:kern w:val="0"/>
          <w:sz w:val="44"/>
          <w:szCs w:val="44"/>
        </w:rPr>
      </w:pPr>
      <w:r>
        <w:rPr>
          <w:rFonts w:hint="eastAsia" w:ascii="方正小标宋简体" w:hAnsi="Helvetica" w:eastAsia="方正小标宋简体" w:cs="方正小标宋简体"/>
          <w:color w:val="000000"/>
          <w:w w:val="95"/>
          <w:kern w:val="0"/>
          <w:sz w:val="44"/>
          <w:szCs w:val="44"/>
        </w:rPr>
        <w:t>甘肃省房屋建筑和市政基础设施工程电梯采购</w:t>
      </w:r>
    </w:p>
    <w:p w14:paraId="1E9A42C1">
      <w:pPr>
        <w:snapToGrid w:val="0"/>
        <w:spacing w:line="600" w:lineRule="exact"/>
        <w:jc w:val="center"/>
        <w:rPr>
          <w:rFonts w:ascii="方正小标宋简体" w:hAnsi="Helvetica" w:eastAsia="方正小标宋简体" w:cs="Times New Roman"/>
          <w:color w:val="000000"/>
          <w:w w:val="95"/>
          <w:kern w:val="0"/>
          <w:sz w:val="44"/>
          <w:szCs w:val="44"/>
        </w:rPr>
      </w:pPr>
      <w:r>
        <w:rPr>
          <w:rFonts w:hint="eastAsia" w:ascii="方正小标宋简体" w:hAnsi="Helvetica" w:eastAsia="方正小标宋简体" w:cs="方正小标宋简体"/>
          <w:color w:val="000000"/>
          <w:w w:val="95"/>
          <w:kern w:val="0"/>
          <w:sz w:val="44"/>
          <w:szCs w:val="44"/>
        </w:rPr>
        <w:t>与安装招标评标定标工作指引</w:t>
      </w:r>
    </w:p>
    <w:p w14:paraId="7831CE6A">
      <w:pPr>
        <w:snapToGrid w:val="0"/>
        <w:spacing w:line="600" w:lineRule="exact"/>
        <w:jc w:val="center"/>
        <w:rPr>
          <w:rFonts w:ascii="方正小标宋简体" w:hAnsi="Helvetica" w:eastAsia="方正小标宋简体" w:cs="Times New Roman"/>
          <w:color w:val="000000"/>
          <w:kern w:val="0"/>
          <w:sz w:val="44"/>
          <w:szCs w:val="44"/>
        </w:rPr>
      </w:pPr>
    </w:p>
    <w:p w14:paraId="34BA84C3">
      <w:pPr>
        <w:snapToGrid w:val="0"/>
        <w:spacing w:line="60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第一条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为提升我省房屋建筑和市政基础设施工程电梯采购与安装工程质量，保障招标投标双方合法权益，根据《中华人民共和国招标投标法》《中华人民共和国招标投标法实施条例》《工程建设项目货物招标投标办法》等相关法律法规和《住房和城乡建设部关于进一步加强房屋建筑和市政基础设施工程招标投标监管的指导意见》（建市规〔</w:t>
      </w:r>
      <w:r>
        <w:rPr>
          <w:rFonts w:ascii="仿宋_GB2312" w:hAnsi="Helvetica" w:eastAsia="仿宋_GB2312" w:cs="仿宋_GB2312"/>
          <w:color w:val="000000"/>
          <w:kern w:val="0"/>
          <w:sz w:val="32"/>
          <w:szCs w:val="32"/>
        </w:rPr>
        <w:t>2019</w:t>
      </w:r>
      <w:r>
        <w:rPr>
          <w:rFonts w:hint="eastAsia" w:ascii="仿宋_GB2312" w:hAnsi="Helvetica" w:eastAsia="仿宋_GB2312" w:cs="仿宋_GB2312"/>
          <w:color w:val="000000"/>
          <w:kern w:val="0"/>
          <w:sz w:val="32"/>
          <w:szCs w:val="32"/>
        </w:rPr>
        <w:t>〕</w:t>
      </w:r>
      <w:r>
        <w:rPr>
          <w:rFonts w:ascii="仿宋_GB2312" w:hAnsi="Helvetica" w:eastAsia="仿宋_GB2312" w:cs="仿宋_GB2312"/>
          <w:color w:val="000000"/>
          <w:kern w:val="0"/>
          <w:sz w:val="32"/>
          <w:szCs w:val="32"/>
        </w:rPr>
        <w:t>11</w:t>
      </w:r>
      <w:r>
        <w:rPr>
          <w:rFonts w:hint="eastAsia" w:ascii="仿宋_GB2312" w:hAnsi="Helvetica" w:eastAsia="仿宋_GB2312" w:cs="仿宋_GB2312"/>
          <w:color w:val="000000"/>
          <w:kern w:val="0"/>
          <w:sz w:val="32"/>
          <w:szCs w:val="32"/>
        </w:rPr>
        <w:t>号）规定，结合本省实际情况，制定本工作指引。</w:t>
      </w:r>
    </w:p>
    <w:p w14:paraId="14ACD09F">
      <w:pPr>
        <w:snapToGrid w:val="0"/>
        <w:spacing w:line="60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第二条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本省行政区域内房屋建筑和市政基础设施工程的电梯采购与安装</w:t>
      </w:r>
      <w:r>
        <w:rPr>
          <w:rFonts w:hint="eastAsia" w:ascii="仿宋_GB2312" w:hAnsi="Helvetica" w:eastAsia="仿宋_GB2312" w:cs="仿宋_GB2312"/>
          <w:kern w:val="0"/>
          <w:sz w:val="32"/>
          <w:szCs w:val="32"/>
        </w:rPr>
        <w:t>项目、城市老旧住宅加装电梯项目、住宅老旧电梯更新项目，其招</w:t>
      </w:r>
      <w:r>
        <w:rPr>
          <w:rFonts w:hint="eastAsia" w:ascii="仿宋_GB2312" w:hAnsi="Helvetica" w:eastAsia="仿宋_GB2312" w:cs="仿宋_GB2312"/>
          <w:color w:val="000000"/>
          <w:kern w:val="0"/>
          <w:sz w:val="32"/>
          <w:szCs w:val="32"/>
        </w:rPr>
        <w:t>标评标定标活动参照本工作指引。</w:t>
      </w:r>
    </w:p>
    <w:p w14:paraId="2F932CF8">
      <w:pPr>
        <w:snapToGrid w:val="0"/>
        <w:spacing w:line="60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第三条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开</w:t>
      </w:r>
      <w:r>
        <w:rPr>
          <w:rFonts w:hint="eastAsia" w:ascii="仿宋_GB2312" w:hAnsi="Helvetica" w:eastAsia="仿宋_GB2312" w:cs="仿宋_GB2312"/>
          <w:color w:val="000000"/>
          <w:spacing w:val="-15"/>
          <w:kern w:val="0"/>
          <w:sz w:val="32"/>
          <w:szCs w:val="32"/>
        </w:rPr>
        <w:t>标前，投标人有下列情形之一的，招标人不予受理：</w:t>
      </w:r>
    </w:p>
    <w:p w14:paraId="676D659C">
      <w:pPr>
        <w:snapToGrid w:val="0"/>
        <w:spacing w:line="60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（一）投标文件逾期送达；</w:t>
      </w:r>
    </w:p>
    <w:p w14:paraId="06565957">
      <w:pPr>
        <w:snapToGrid w:val="0"/>
        <w:spacing w:line="600" w:lineRule="exact"/>
        <w:ind w:firstLine="646"/>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（二）投标文件未按招标文件要求密封，或者电子投标文件未按招标文件要求加密。</w:t>
      </w:r>
    </w:p>
    <w:p w14:paraId="352794C0">
      <w:pPr>
        <w:snapToGrid w:val="0"/>
        <w:spacing w:line="60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第四条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电梯采购与安装招标评标定标工作应由招标人负责组织，任何单位和个人不得非法干预、影响评标过程及结果。</w:t>
      </w:r>
    </w:p>
    <w:p w14:paraId="11F870F8">
      <w:pPr>
        <w:snapToGrid w:val="0"/>
        <w:spacing w:line="60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第五条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招标人应当根据工程特点和需要依法组建评标委员会。评标委员会成员人数为</w:t>
      </w:r>
      <w:r>
        <w:rPr>
          <w:rFonts w:ascii="仿宋_GB2312" w:hAnsi="Helvetica" w:eastAsia="仿宋_GB2312" w:cs="仿宋_GB2312"/>
          <w:color w:val="000000"/>
          <w:kern w:val="0"/>
          <w:sz w:val="32"/>
          <w:szCs w:val="32"/>
        </w:rPr>
        <w:t>5</w:t>
      </w:r>
      <w:r>
        <w:rPr>
          <w:rFonts w:hint="eastAsia" w:ascii="仿宋_GB2312" w:hAnsi="Helvetica" w:eastAsia="仿宋_GB2312" w:cs="仿宋_GB2312"/>
          <w:color w:val="000000"/>
          <w:kern w:val="0"/>
          <w:sz w:val="32"/>
          <w:szCs w:val="32"/>
        </w:rPr>
        <w:t>人以上单数，其中技术、经济等方面的专家不得少于成员总数的三分之二。评标委员会的专家成员应当从评标专家库内相关专业的专家名单中以随机抽取方式确定。</w:t>
      </w:r>
    </w:p>
    <w:p w14:paraId="73B651DC">
      <w:pPr>
        <w:snapToGrid w:val="0"/>
        <w:spacing w:line="60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评标委员会成员与投标人有利害关系的，应当主动回避。</w:t>
      </w:r>
    </w:p>
    <w:p w14:paraId="7578B074">
      <w:pPr>
        <w:snapToGrid w:val="0"/>
        <w:spacing w:line="60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第六条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电梯采购与安装项目招标，招标人可采用资格预审或资格后审方式对投标人资格进行审查。资格预审，是指在投标前对潜在投标人进行的资格审查。资格后审，是指开标后对投标人进行的资格审查。</w:t>
      </w:r>
    </w:p>
    <w:p w14:paraId="4D2E8FBD">
      <w:pPr>
        <w:snapToGrid w:val="0"/>
        <w:spacing w:line="600" w:lineRule="exact"/>
        <w:ind w:firstLine="646"/>
        <w:rPr>
          <w:rFonts w:ascii="仿宋_GB2312" w:hAnsi="Helvetica" w:eastAsia="仿宋_GB2312" w:cs="Times New Roman"/>
          <w:color w:val="000000"/>
          <w:kern w:val="0"/>
          <w:sz w:val="32"/>
          <w:szCs w:val="32"/>
        </w:rPr>
      </w:pPr>
      <w:r>
        <w:rPr>
          <w:rFonts w:hint="eastAsia" w:ascii="黑体" w:hAnsi="黑体" w:eastAsia="黑体" w:cs="黑体"/>
          <w:color w:val="000000"/>
          <w:kern w:val="0"/>
          <w:sz w:val="32"/>
          <w:szCs w:val="32"/>
        </w:rPr>
        <w:t>第七条</w:t>
      </w:r>
      <w:r>
        <w:rPr>
          <w:rFonts w:ascii="黑体" w:hAnsi="黑体" w:eastAsia="黑体" w:cs="黑体"/>
          <w:color w:val="000000"/>
          <w:kern w:val="0"/>
          <w:sz w:val="32"/>
          <w:szCs w:val="32"/>
        </w:rPr>
        <w:t xml:space="preserve">  </w:t>
      </w:r>
      <w:r>
        <w:rPr>
          <w:rFonts w:hint="eastAsia" w:ascii="仿宋_GB2312" w:hAnsi="Helvetica" w:eastAsia="仿宋_GB2312" w:cs="仿宋_GB2312"/>
          <w:color w:val="000000"/>
          <w:kern w:val="0"/>
          <w:sz w:val="32"/>
          <w:szCs w:val="32"/>
        </w:rPr>
        <w:t>评标委员会首先对投标人进行资格审查。资格审查的内容包括投标人的营业执照、许可证书、许可等级、代理商具备制造商针对本项目的唯一授权以及招标人明确规定的其他内容。</w:t>
      </w:r>
    </w:p>
    <w:p w14:paraId="70190D9E">
      <w:pPr>
        <w:snapToGrid w:val="0"/>
        <w:spacing w:line="60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资格审查合格的投标人进入初步评审。资格审查不合格的投标人，评标委员会应当否决其投标。</w:t>
      </w:r>
    </w:p>
    <w:p w14:paraId="2631B0B8">
      <w:pPr>
        <w:snapToGrid w:val="0"/>
        <w:spacing w:line="58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第八条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投标人有下列情形之一的，初步评审不合格，评标委员会应当否决其投标：</w:t>
      </w:r>
    </w:p>
    <w:p w14:paraId="39F54669">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（一）投标人名称与营业执照、许可证书不一致；</w:t>
      </w:r>
    </w:p>
    <w:p w14:paraId="6F4CDA72">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（二）投标函无单位盖章且无法定代表人或其委托代理人签字或盖章的；</w:t>
      </w:r>
    </w:p>
    <w:p w14:paraId="36C8BC8C">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（三）投标文件格式不符合招标文件的要求；</w:t>
      </w:r>
    </w:p>
    <w:p w14:paraId="7087EB5D">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（四）投标联合体没有提交共同投标协议；</w:t>
      </w:r>
    </w:p>
    <w:p w14:paraId="0A969BDD">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（五）同一投标人提交两个以上不同的投标文件或者投标报价，但招标文件要求提交备选投标的除外；</w:t>
      </w:r>
    </w:p>
    <w:p w14:paraId="48D199ED">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（六）投标人的投标报价不满足招标文件的要求；</w:t>
      </w:r>
    </w:p>
    <w:p w14:paraId="7669C7D9">
      <w:pPr>
        <w:snapToGrid w:val="0"/>
        <w:spacing w:line="580" w:lineRule="exact"/>
        <w:ind w:firstLine="646"/>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（七）投标人的投标有效期不满足招标文件的要求；</w:t>
      </w:r>
    </w:p>
    <w:p w14:paraId="4C21F5CA">
      <w:pPr>
        <w:snapToGrid w:val="0"/>
        <w:spacing w:line="580" w:lineRule="exact"/>
        <w:ind w:firstLine="646"/>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（八）投标人的投标保证金不满足招标文件的要求；</w:t>
      </w:r>
    </w:p>
    <w:p w14:paraId="7C4C4D28">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（九）投标文件载明的招标项目完成期限超过招标文件规定的期限</w:t>
      </w:r>
      <w:r>
        <w:rPr>
          <w:rFonts w:ascii="仿宋_GB2312" w:hAnsi="Helvetica" w:eastAsia="仿宋_GB2312" w:cs="仿宋_GB2312"/>
          <w:color w:val="000000"/>
          <w:kern w:val="0"/>
          <w:sz w:val="32"/>
          <w:szCs w:val="32"/>
        </w:rPr>
        <w:t>;</w:t>
      </w:r>
    </w:p>
    <w:p w14:paraId="322E6934">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（十）投标文件载明的技术规格、技术标准明显不符合招标文件的要求；</w:t>
      </w:r>
    </w:p>
    <w:p w14:paraId="1FF3C06A">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（十一）投标文件载明的货物包装方式、检验标准和方法等不符合招标文件的要求</w:t>
      </w:r>
      <w:r>
        <w:rPr>
          <w:rFonts w:ascii="仿宋_GB2312" w:hAnsi="Helvetica" w:eastAsia="仿宋_GB2312" w:cs="仿宋_GB2312"/>
          <w:color w:val="000000"/>
          <w:kern w:val="0"/>
          <w:sz w:val="32"/>
          <w:szCs w:val="32"/>
        </w:rPr>
        <w:t>;</w:t>
      </w:r>
    </w:p>
    <w:p w14:paraId="528739CE">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（十二）不符合招标文件中规定的其他实质性要求；</w:t>
      </w:r>
    </w:p>
    <w:p w14:paraId="357C9BF5">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（十三）投标文件附有招标人不能接受的条件；</w:t>
      </w:r>
    </w:p>
    <w:p w14:paraId="2B6D6981">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（十四）法律法规规定的其他情形。</w:t>
      </w:r>
    </w:p>
    <w:p w14:paraId="5BA6BDF4">
      <w:pPr>
        <w:snapToGrid w:val="0"/>
        <w:spacing w:line="580" w:lineRule="exact"/>
        <w:ind w:firstLine="646"/>
        <w:rPr>
          <w:rFonts w:ascii="仿宋_GB2312" w:hAnsi="Helvetica" w:eastAsia="仿宋_GB2312" w:cs="Times New Roman"/>
          <w:color w:val="000000"/>
          <w:kern w:val="0"/>
          <w:sz w:val="32"/>
          <w:szCs w:val="32"/>
        </w:rPr>
      </w:pPr>
      <w:r>
        <w:rPr>
          <w:rFonts w:hint="eastAsia" w:ascii="黑体" w:hAnsi="黑体" w:eastAsia="黑体" w:cs="黑体"/>
          <w:color w:val="000000"/>
          <w:kern w:val="0"/>
          <w:sz w:val="32"/>
          <w:szCs w:val="32"/>
        </w:rPr>
        <w:t>第九条</w:t>
      </w:r>
      <w:r>
        <w:rPr>
          <w:rFonts w:ascii="黑体" w:hAnsi="黑体" w:eastAsia="黑体" w:cs="黑体"/>
          <w:color w:val="000000"/>
          <w:kern w:val="0"/>
          <w:sz w:val="32"/>
          <w:szCs w:val="32"/>
        </w:rPr>
        <w:t xml:space="preserve">  </w:t>
      </w:r>
      <w:r>
        <w:rPr>
          <w:rFonts w:hint="eastAsia" w:ascii="仿宋_GB2312" w:hAnsi="Helvetica" w:eastAsia="仿宋_GB2312" w:cs="仿宋_GB2312"/>
          <w:color w:val="000000"/>
          <w:kern w:val="0"/>
          <w:sz w:val="32"/>
          <w:szCs w:val="32"/>
        </w:rPr>
        <w:t>招标人编制的招标文件应当包括招标项目的技术要求、对投标人资格审查的标准、投标报价要求和评标标准等所有实质性要求、条件以及拟签订合同的主要条款。</w:t>
      </w:r>
    </w:p>
    <w:p w14:paraId="1B094D0A">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招标文件中的评标标准可以按照本办法规定的量化因素和分值确定，由评标委员会按照招标文件确定的评标标准和方法进行打分，并计算出进入详细评审的每个投标人的综合评估得分。</w:t>
      </w:r>
    </w:p>
    <w:p w14:paraId="1074563F">
      <w:pPr>
        <w:snapToGrid w:val="0"/>
        <w:spacing w:line="58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第十条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投标人的综合评估分值构成与评分标准：</w:t>
      </w:r>
    </w:p>
    <w:p w14:paraId="733D9202">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（一）投标人得分由投标报价得分、业绩得分、技术标得分组成，分值分布为</w:t>
      </w:r>
      <w:r>
        <w:rPr>
          <w:rFonts w:ascii="仿宋_GB2312" w:hAnsi="Helvetica" w:eastAsia="仿宋_GB2312" w:cs="仿宋_GB2312"/>
          <w:color w:val="000000"/>
          <w:kern w:val="0"/>
          <w:sz w:val="32"/>
          <w:szCs w:val="32"/>
        </w:rPr>
        <w:t>20</w:t>
      </w:r>
      <w:r>
        <w:rPr>
          <w:rFonts w:hint="eastAsia" w:ascii="仿宋_GB2312" w:hAnsi="Helvetica" w:eastAsia="仿宋_GB2312" w:cs="仿宋_GB2312"/>
          <w:color w:val="000000"/>
          <w:kern w:val="0"/>
          <w:sz w:val="32"/>
          <w:szCs w:val="32"/>
        </w:rPr>
        <w:t>分、</w:t>
      </w:r>
      <w:r>
        <w:rPr>
          <w:rFonts w:ascii="仿宋_GB2312" w:hAnsi="Helvetica" w:eastAsia="仿宋_GB2312" w:cs="仿宋_GB2312"/>
          <w:color w:val="000000"/>
          <w:kern w:val="0"/>
          <w:sz w:val="32"/>
          <w:szCs w:val="32"/>
        </w:rPr>
        <w:t>5</w:t>
      </w:r>
      <w:r>
        <w:rPr>
          <w:rFonts w:hint="eastAsia" w:ascii="仿宋_GB2312" w:hAnsi="Helvetica" w:eastAsia="仿宋_GB2312" w:cs="仿宋_GB2312"/>
          <w:color w:val="000000"/>
          <w:kern w:val="0"/>
          <w:sz w:val="32"/>
          <w:szCs w:val="32"/>
        </w:rPr>
        <w:t>分、</w:t>
      </w:r>
      <w:r>
        <w:rPr>
          <w:rFonts w:ascii="仿宋_GB2312" w:hAnsi="Helvetica" w:eastAsia="仿宋_GB2312" w:cs="仿宋_GB2312"/>
          <w:color w:val="000000"/>
          <w:kern w:val="0"/>
          <w:sz w:val="32"/>
          <w:szCs w:val="32"/>
        </w:rPr>
        <w:t>75</w:t>
      </w:r>
      <w:r>
        <w:rPr>
          <w:rFonts w:hint="eastAsia" w:ascii="仿宋_GB2312" w:hAnsi="Helvetica" w:eastAsia="仿宋_GB2312" w:cs="仿宋_GB2312"/>
          <w:color w:val="000000"/>
          <w:kern w:val="0"/>
          <w:sz w:val="32"/>
          <w:szCs w:val="32"/>
        </w:rPr>
        <w:t>分，总分</w:t>
      </w:r>
      <w:r>
        <w:rPr>
          <w:rFonts w:ascii="仿宋_GB2312" w:hAnsi="Helvetica" w:eastAsia="仿宋_GB2312" w:cs="仿宋_GB2312"/>
          <w:color w:val="000000"/>
          <w:kern w:val="0"/>
          <w:sz w:val="32"/>
          <w:szCs w:val="32"/>
        </w:rPr>
        <w:t>100</w:t>
      </w:r>
      <w:r>
        <w:rPr>
          <w:rFonts w:hint="eastAsia" w:ascii="仿宋_GB2312" w:hAnsi="Helvetica" w:eastAsia="仿宋_GB2312" w:cs="仿宋_GB2312"/>
          <w:color w:val="000000"/>
          <w:kern w:val="0"/>
          <w:sz w:val="32"/>
          <w:szCs w:val="32"/>
        </w:rPr>
        <w:t>分。</w:t>
      </w:r>
    </w:p>
    <w:p w14:paraId="2F55CF6F">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（二）评分标准</w:t>
      </w:r>
    </w:p>
    <w:p w14:paraId="2310917F">
      <w:pPr>
        <w:snapToGrid w:val="0"/>
        <w:spacing w:line="580" w:lineRule="exact"/>
        <w:ind w:firstLine="646"/>
        <w:rPr>
          <w:rFonts w:ascii="Helvetica" w:hAnsi="Helvetica" w:cs="Helvetica"/>
          <w:color w:val="000000"/>
          <w:kern w:val="0"/>
        </w:rPr>
      </w:pPr>
      <w:r>
        <w:rPr>
          <w:rFonts w:ascii="仿宋_GB2312" w:hAnsi="Helvetica" w:eastAsia="仿宋_GB2312" w:cs="仿宋_GB2312"/>
          <w:color w:val="000000"/>
          <w:kern w:val="0"/>
          <w:sz w:val="32"/>
          <w:szCs w:val="32"/>
        </w:rPr>
        <w:t>1.</w:t>
      </w:r>
      <w:r>
        <w:rPr>
          <w:rFonts w:hint="eastAsia" w:ascii="仿宋_GB2312" w:hAnsi="Helvetica" w:eastAsia="仿宋_GB2312" w:cs="仿宋_GB2312"/>
          <w:color w:val="000000"/>
          <w:kern w:val="0"/>
          <w:sz w:val="32"/>
          <w:szCs w:val="32"/>
        </w:rPr>
        <w:t>评标基准价计算方法</w:t>
      </w:r>
    </w:p>
    <w:p w14:paraId="4DAD6506">
      <w:pPr>
        <w:snapToGrid w:val="0"/>
        <w:spacing w:line="58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通过资格审查和初步评审后的投标人的报价为有效报价。当有效报价为</w:t>
      </w:r>
      <w:r>
        <w:rPr>
          <w:rFonts w:ascii="仿宋_GB2312" w:hAnsi="Helvetica" w:eastAsia="仿宋_GB2312" w:cs="仿宋_GB2312"/>
          <w:color w:val="000000"/>
          <w:kern w:val="0"/>
          <w:sz w:val="32"/>
          <w:szCs w:val="32"/>
        </w:rPr>
        <w:t>3</w:t>
      </w:r>
      <w:r>
        <w:rPr>
          <w:rFonts w:hint="eastAsia" w:ascii="仿宋_GB2312" w:hAnsi="Helvetica" w:eastAsia="仿宋_GB2312" w:cs="仿宋_GB2312"/>
          <w:color w:val="000000"/>
          <w:kern w:val="0"/>
          <w:sz w:val="32"/>
          <w:szCs w:val="32"/>
        </w:rPr>
        <w:t>家时，则</w:t>
      </w:r>
      <w:r>
        <w:rPr>
          <w:rFonts w:ascii="仿宋_GB2312" w:hAnsi="Helvetica" w:eastAsia="仿宋_GB2312" w:cs="仿宋_GB2312"/>
          <w:color w:val="000000"/>
          <w:kern w:val="0"/>
          <w:sz w:val="32"/>
          <w:szCs w:val="32"/>
        </w:rPr>
        <w:t>3</w:t>
      </w:r>
      <w:r>
        <w:rPr>
          <w:rFonts w:hint="eastAsia" w:ascii="仿宋_GB2312" w:hAnsi="Helvetica" w:eastAsia="仿宋_GB2312" w:cs="仿宋_GB2312"/>
          <w:color w:val="000000"/>
          <w:kern w:val="0"/>
          <w:sz w:val="32"/>
          <w:szCs w:val="32"/>
        </w:rPr>
        <w:t>家有效报价的算术平均值为评标基准价。当有效报价为</w:t>
      </w:r>
      <w:r>
        <w:rPr>
          <w:rFonts w:ascii="仿宋_GB2312" w:hAnsi="Helvetica" w:eastAsia="仿宋_GB2312" w:cs="仿宋_GB2312"/>
          <w:color w:val="000000"/>
          <w:kern w:val="0"/>
          <w:sz w:val="32"/>
          <w:szCs w:val="32"/>
        </w:rPr>
        <w:t>4</w:t>
      </w:r>
      <w:r>
        <w:rPr>
          <w:rFonts w:hint="eastAsia" w:ascii="仿宋_GB2312" w:hAnsi="Helvetica" w:eastAsia="仿宋_GB2312" w:cs="仿宋_GB2312"/>
          <w:color w:val="000000"/>
          <w:kern w:val="0"/>
          <w:sz w:val="32"/>
          <w:szCs w:val="32"/>
        </w:rPr>
        <w:t>至</w:t>
      </w:r>
      <w:r>
        <w:rPr>
          <w:rFonts w:ascii="仿宋_GB2312" w:hAnsi="Helvetica" w:eastAsia="仿宋_GB2312" w:cs="仿宋_GB2312"/>
          <w:color w:val="000000"/>
          <w:kern w:val="0"/>
          <w:sz w:val="32"/>
          <w:szCs w:val="32"/>
        </w:rPr>
        <w:t>8</w:t>
      </w:r>
      <w:r>
        <w:rPr>
          <w:rFonts w:hint="eastAsia" w:ascii="仿宋_GB2312" w:hAnsi="Helvetica" w:eastAsia="仿宋_GB2312" w:cs="仿宋_GB2312"/>
          <w:color w:val="000000"/>
          <w:kern w:val="0"/>
          <w:sz w:val="32"/>
          <w:szCs w:val="32"/>
        </w:rPr>
        <w:t>家时，有效报价去掉一个最高价、去掉一个最低价后的算术平均值为评标基准价。当有效报价为</w:t>
      </w:r>
      <w:r>
        <w:rPr>
          <w:rFonts w:ascii="仿宋_GB2312" w:hAnsi="Helvetica" w:eastAsia="仿宋_GB2312" w:cs="仿宋_GB2312"/>
          <w:color w:val="000000"/>
          <w:kern w:val="0"/>
          <w:sz w:val="32"/>
          <w:szCs w:val="32"/>
        </w:rPr>
        <w:t>9</w:t>
      </w:r>
      <w:r>
        <w:rPr>
          <w:rFonts w:hint="eastAsia" w:ascii="仿宋_GB2312" w:hAnsi="Helvetica" w:eastAsia="仿宋_GB2312" w:cs="仿宋_GB2312"/>
          <w:color w:val="000000"/>
          <w:kern w:val="0"/>
          <w:sz w:val="32"/>
          <w:szCs w:val="32"/>
        </w:rPr>
        <w:t>家以上时，有效报价去掉</w:t>
      </w:r>
      <w:r>
        <w:rPr>
          <w:rFonts w:ascii="仿宋_GB2312" w:hAnsi="Helvetica" w:eastAsia="仿宋_GB2312" w:cs="仿宋_GB2312"/>
          <w:color w:val="000000"/>
          <w:kern w:val="0"/>
          <w:sz w:val="32"/>
          <w:szCs w:val="32"/>
        </w:rPr>
        <w:t>2</w:t>
      </w:r>
      <w:r>
        <w:rPr>
          <w:rFonts w:hint="eastAsia" w:ascii="仿宋_GB2312" w:hAnsi="Helvetica" w:eastAsia="仿宋_GB2312" w:cs="仿宋_GB2312"/>
          <w:color w:val="000000"/>
          <w:kern w:val="0"/>
          <w:sz w:val="32"/>
          <w:szCs w:val="32"/>
        </w:rPr>
        <w:t>个最高价、去掉</w:t>
      </w:r>
      <w:r>
        <w:rPr>
          <w:rFonts w:ascii="仿宋_GB2312" w:hAnsi="Helvetica" w:eastAsia="仿宋_GB2312" w:cs="仿宋_GB2312"/>
          <w:color w:val="000000"/>
          <w:kern w:val="0"/>
          <w:sz w:val="32"/>
          <w:szCs w:val="32"/>
        </w:rPr>
        <w:t>2</w:t>
      </w:r>
      <w:r>
        <w:rPr>
          <w:rFonts w:hint="eastAsia" w:ascii="仿宋_GB2312" w:hAnsi="Helvetica" w:eastAsia="仿宋_GB2312" w:cs="仿宋_GB2312"/>
          <w:color w:val="000000"/>
          <w:kern w:val="0"/>
          <w:sz w:val="32"/>
          <w:szCs w:val="32"/>
        </w:rPr>
        <w:t>个最低价后的算术平均值为评标基准价。</w:t>
      </w:r>
    </w:p>
    <w:p w14:paraId="5C1554B4">
      <w:pPr>
        <w:snapToGrid w:val="0"/>
        <w:spacing w:line="580" w:lineRule="exact"/>
        <w:ind w:firstLine="646"/>
        <w:rPr>
          <w:rFonts w:ascii="Helvetica" w:hAnsi="Helvetica" w:cs="Helvetica"/>
          <w:color w:val="000000"/>
          <w:kern w:val="0"/>
        </w:rPr>
      </w:pPr>
      <w:r>
        <w:rPr>
          <w:rFonts w:ascii="仿宋_GB2312" w:hAnsi="Helvetica" w:eastAsia="仿宋_GB2312" w:cs="仿宋_GB2312"/>
          <w:color w:val="000000"/>
          <w:kern w:val="0"/>
          <w:sz w:val="32"/>
          <w:szCs w:val="32"/>
        </w:rPr>
        <w:t>2.</w:t>
      </w:r>
      <w:r>
        <w:rPr>
          <w:rFonts w:hint="eastAsia" w:ascii="仿宋_GB2312" w:hAnsi="Helvetica" w:eastAsia="仿宋_GB2312" w:cs="仿宋_GB2312"/>
          <w:color w:val="000000"/>
          <w:kern w:val="0"/>
          <w:sz w:val="32"/>
          <w:szCs w:val="32"/>
        </w:rPr>
        <w:t>投标报价的偏差率计算公式</w:t>
      </w:r>
    </w:p>
    <w:p w14:paraId="6B7FAEBC">
      <w:pPr>
        <w:snapToGrid w:val="0"/>
        <w:spacing w:line="580" w:lineRule="exact"/>
        <w:ind w:firstLine="646"/>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偏差率</w:t>
      </w:r>
      <w:r>
        <w:rPr>
          <w:rFonts w:ascii="仿宋_GB2312" w:hAnsi="Helvetica" w:eastAsia="仿宋_GB2312" w:cs="仿宋_GB2312"/>
          <w:color w:val="000000"/>
          <w:kern w:val="0"/>
          <w:sz w:val="32"/>
          <w:szCs w:val="32"/>
        </w:rPr>
        <w:t>=100%</w:t>
      </w:r>
      <w:r>
        <w:rPr>
          <w:rFonts w:hint="eastAsia" w:ascii="仿宋_GB2312" w:hAnsi="Helvetica" w:eastAsia="仿宋_GB2312" w:cs="仿宋_GB2312"/>
          <w:color w:val="000000"/>
          <w:kern w:val="0"/>
          <w:sz w:val="32"/>
          <w:szCs w:val="32"/>
        </w:rPr>
        <w:t>×（投标人报价</w:t>
      </w:r>
      <w:r>
        <w:rPr>
          <w:rFonts w:ascii="仿宋_GB2312" w:hAnsi="Helvetica" w:eastAsia="仿宋_GB2312" w:cs="仿宋_GB2312"/>
          <w:color w:val="000000"/>
          <w:kern w:val="0"/>
          <w:sz w:val="32"/>
          <w:szCs w:val="32"/>
        </w:rPr>
        <w:t>-</w:t>
      </w:r>
      <w:r>
        <w:rPr>
          <w:rFonts w:hint="eastAsia" w:ascii="仿宋_GB2312" w:hAnsi="Helvetica" w:eastAsia="仿宋_GB2312" w:cs="仿宋_GB2312"/>
          <w:color w:val="000000"/>
          <w:kern w:val="0"/>
          <w:sz w:val="32"/>
          <w:szCs w:val="32"/>
        </w:rPr>
        <w:t>评标基准价）</w:t>
      </w:r>
      <w:r>
        <w:rPr>
          <w:rFonts w:ascii="仿宋_GB2312" w:hAnsi="Helvetica" w:eastAsia="仿宋_GB2312" w:cs="仿宋_GB2312"/>
          <w:color w:val="000000"/>
          <w:kern w:val="0"/>
          <w:sz w:val="32"/>
          <w:szCs w:val="32"/>
        </w:rPr>
        <w:t>/</w:t>
      </w:r>
      <w:r>
        <w:rPr>
          <w:rFonts w:hint="eastAsia" w:ascii="仿宋_GB2312" w:hAnsi="Helvetica" w:eastAsia="仿宋_GB2312" w:cs="仿宋_GB2312"/>
          <w:color w:val="000000"/>
          <w:kern w:val="0"/>
          <w:sz w:val="32"/>
          <w:szCs w:val="32"/>
        </w:rPr>
        <w:t>评标基准价</w:t>
      </w:r>
    </w:p>
    <w:p w14:paraId="5B8017B3">
      <w:pPr>
        <w:tabs>
          <w:tab w:val="left" w:pos="312"/>
        </w:tabs>
        <w:snapToGrid w:val="0"/>
        <w:spacing w:line="580" w:lineRule="exact"/>
        <w:ind w:firstLine="640" w:firstLineChars="200"/>
        <w:rPr>
          <w:rFonts w:ascii="仿宋_GB2312" w:hAnsi="Helvetica" w:eastAsia="仿宋_GB2312" w:cs="Times New Roman"/>
          <w:color w:val="000000"/>
          <w:kern w:val="0"/>
          <w:sz w:val="32"/>
          <w:szCs w:val="32"/>
        </w:rPr>
      </w:pPr>
      <w:r>
        <w:rPr>
          <w:rFonts w:ascii="仿宋_GB2312" w:hAnsi="Helvetica" w:eastAsia="仿宋_GB2312" w:cs="仿宋_GB2312"/>
          <w:color w:val="000000"/>
          <w:kern w:val="0"/>
          <w:sz w:val="32"/>
          <w:szCs w:val="32"/>
        </w:rPr>
        <w:t>3.</w:t>
      </w:r>
      <w:r>
        <w:rPr>
          <w:rFonts w:hint="eastAsia" w:ascii="仿宋_GB2312" w:hAnsi="Helvetica" w:eastAsia="仿宋_GB2312" w:cs="仿宋_GB2312"/>
          <w:color w:val="000000"/>
          <w:kern w:val="0"/>
          <w:sz w:val="32"/>
          <w:szCs w:val="32"/>
        </w:rPr>
        <w:t>投标报价评分标准（</w:t>
      </w:r>
      <w:r>
        <w:rPr>
          <w:rFonts w:ascii="仿宋_GB2312" w:hAnsi="Helvetica" w:eastAsia="仿宋_GB2312" w:cs="仿宋_GB2312"/>
          <w:color w:val="000000"/>
          <w:kern w:val="0"/>
          <w:sz w:val="32"/>
          <w:szCs w:val="32"/>
        </w:rPr>
        <w:t>20</w:t>
      </w:r>
      <w:r>
        <w:rPr>
          <w:rFonts w:hint="eastAsia" w:ascii="仿宋_GB2312" w:hAnsi="Helvetica" w:eastAsia="仿宋_GB2312" w:cs="仿宋_GB2312"/>
          <w:color w:val="000000"/>
          <w:kern w:val="0"/>
          <w:sz w:val="32"/>
          <w:szCs w:val="32"/>
        </w:rPr>
        <w:t>分）</w:t>
      </w:r>
    </w:p>
    <w:tbl>
      <w:tblPr>
        <w:tblStyle w:val="6"/>
        <w:tblW w:w="8925" w:type="dxa"/>
        <w:jc w:val="center"/>
        <w:tblLayout w:type="autofit"/>
        <w:tblCellMar>
          <w:top w:w="15" w:type="dxa"/>
          <w:left w:w="15" w:type="dxa"/>
          <w:bottom w:w="15" w:type="dxa"/>
          <w:right w:w="15" w:type="dxa"/>
        </w:tblCellMar>
      </w:tblPr>
      <w:tblGrid>
        <w:gridCol w:w="1785"/>
        <w:gridCol w:w="7140"/>
      </w:tblGrid>
      <w:tr w14:paraId="03B6F552">
        <w:tblPrEx>
          <w:tblCellMar>
            <w:top w:w="15" w:type="dxa"/>
            <w:left w:w="15" w:type="dxa"/>
            <w:bottom w:w="15" w:type="dxa"/>
            <w:right w:w="15" w:type="dxa"/>
          </w:tblCellMar>
        </w:tblPrEx>
        <w:trPr>
          <w:trHeight w:val="567" w:hRule="atLeast"/>
          <w:jc w:val="center"/>
        </w:trPr>
        <w:tc>
          <w:tcPr>
            <w:tcW w:w="17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58CBE9A">
            <w:pPr>
              <w:snapToGrid w:val="0"/>
              <w:spacing w:line="240" w:lineRule="atLeast"/>
              <w:jc w:val="center"/>
              <w:rPr>
                <w:rFonts w:ascii="Helvetica" w:hAnsi="Helvetica" w:cs="Helvetica"/>
                <w:kern w:val="0"/>
              </w:rPr>
            </w:pPr>
            <w:r>
              <w:rPr>
                <w:rFonts w:hint="eastAsia" w:ascii="黑体" w:hAnsi="黑体" w:eastAsia="黑体" w:cs="黑体"/>
                <w:color w:val="000000"/>
                <w:kern w:val="0"/>
                <w:sz w:val="24"/>
                <w:szCs w:val="24"/>
              </w:rPr>
              <w:t>评分项目</w:t>
            </w:r>
          </w:p>
        </w:tc>
        <w:tc>
          <w:tcPr>
            <w:tcW w:w="71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128A977F">
            <w:pPr>
              <w:snapToGrid w:val="0"/>
              <w:spacing w:line="240" w:lineRule="atLeast"/>
              <w:jc w:val="center"/>
              <w:rPr>
                <w:rFonts w:ascii="Helvetica" w:hAnsi="Helvetica" w:cs="Helvetica"/>
                <w:kern w:val="0"/>
              </w:rPr>
            </w:pPr>
            <w:r>
              <w:rPr>
                <w:rFonts w:hint="eastAsia" w:ascii="黑体" w:hAnsi="黑体" w:eastAsia="黑体" w:cs="黑体"/>
                <w:color w:val="000000"/>
                <w:kern w:val="0"/>
                <w:sz w:val="24"/>
                <w:szCs w:val="24"/>
              </w:rPr>
              <w:t>评</w:t>
            </w:r>
            <w:r>
              <w:rPr>
                <w:rFonts w:ascii="黑体" w:hAnsi="黑体" w:eastAsia="黑体" w:cs="黑体"/>
                <w:color w:val="000000"/>
                <w:kern w:val="0"/>
                <w:sz w:val="24"/>
                <w:szCs w:val="24"/>
              </w:rPr>
              <w:t xml:space="preserve">  </w:t>
            </w:r>
            <w:r>
              <w:rPr>
                <w:rFonts w:hint="eastAsia" w:ascii="黑体" w:hAnsi="黑体" w:eastAsia="黑体" w:cs="黑体"/>
                <w:color w:val="000000"/>
                <w:kern w:val="0"/>
                <w:sz w:val="24"/>
                <w:szCs w:val="24"/>
              </w:rPr>
              <w:t>分</w:t>
            </w:r>
            <w:r>
              <w:rPr>
                <w:rFonts w:ascii="黑体" w:hAnsi="黑体" w:eastAsia="黑体" w:cs="黑体"/>
                <w:color w:val="000000"/>
                <w:kern w:val="0"/>
                <w:sz w:val="24"/>
                <w:szCs w:val="24"/>
              </w:rPr>
              <w:t xml:space="preserve">  </w:t>
            </w:r>
            <w:r>
              <w:rPr>
                <w:rFonts w:hint="eastAsia" w:ascii="黑体" w:hAnsi="黑体" w:eastAsia="黑体" w:cs="黑体"/>
                <w:color w:val="000000"/>
                <w:kern w:val="0"/>
                <w:sz w:val="24"/>
                <w:szCs w:val="24"/>
              </w:rPr>
              <w:t>标</w:t>
            </w:r>
            <w:r>
              <w:rPr>
                <w:rFonts w:ascii="黑体" w:hAnsi="黑体" w:eastAsia="黑体" w:cs="黑体"/>
                <w:color w:val="000000"/>
                <w:kern w:val="0"/>
                <w:sz w:val="24"/>
                <w:szCs w:val="24"/>
              </w:rPr>
              <w:t xml:space="preserve">  </w:t>
            </w:r>
            <w:r>
              <w:rPr>
                <w:rFonts w:hint="eastAsia" w:ascii="黑体" w:hAnsi="黑体" w:eastAsia="黑体" w:cs="黑体"/>
                <w:color w:val="000000"/>
                <w:kern w:val="0"/>
                <w:sz w:val="24"/>
                <w:szCs w:val="24"/>
              </w:rPr>
              <w:t>准</w:t>
            </w:r>
          </w:p>
        </w:tc>
      </w:tr>
      <w:tr w14:paraId="653BAFBA">
        <w:tblPrEx>
          <w:tblCellMar>
            <w:top w:w="15" w:type="dxa"/>
            <w:left w:w="15" w:type="dxa"/>
            <w:bottom w:w="15" w:type="dxa"/>
            <w:right w:w="15" w:type="dxa"/>
          </w:tblCellMar>
        </w:tblPrEx>
        <w:trPr>
          <w:trHeight w:val="794" w:hRule="atLeast"/>
          <w:jc w:val="center"/>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B68BF4D">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投标报价</w:t>
            </w:r>
          </w:p>
          <w:p w14:paraId="5DDA6CDC">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20</w:t>
            </w:r>
            <w:r>
              <w:rPr>
                <w:rFonts w:hint="eastAsia" w:ascii="宋体" w:hAnsi="宋体" w:cs="宋体"/>
                <w:color w:val="000000"/>
                <w:kern w:val="0"/>
                <w:sz w:val="24"/>
                <w:szCs w:val="24"/>
              </w:rPr>
              <w:t>分）</w:t>
            </w:r>
          </w:p>
        </w:tc>
        <w:tc>
          <w:tcPr>
            <w:tcW w:w="71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5FBD852">
            <w:pPr>
              <w:snapToGrid w:val="0"/>
              <w:spacing w:line="240" w:lineRule="atLeast"/>
              <w:rPr>
                <w:rFonts w:ascii="Helvetica" w:hAnsi="Helvetica" w:cs="Helvetica"/>
                <w:i/>
                <w:iCs/>
                <w:kern w:val="0"/>
              </w:rPr>
            </w:pPr>
            <w:r>
              <w:rPr>
                <w:rFonts w:hint="eastAsia" w:ascii="宋体" w:hAnsi="宋体" w:cs="宋体"/>
                <w:color w:val="000000"/>
                <w:kern w:val="0"/>
                <w:sz w:val="24"/>
                <w:szCs w:val="24"/>
              </w:rPr>
              <w:t>等于评标基准价的有效报价得满分；与评标基准价相比，其有效报价每增加</w:t>
            </w:r>
            <w:r>
              <w:rPr>
                <w:rFonts w:ascii="宋体" w:hAnsi="宋体" w:cs="宋体"/>
                <w:color w:val="000000"/>
                <w:kern w:val="0"/>
                <w:sz w:val="24"/>
                <w:szCs w:val="24"/>
              </w:rPr>
              <w:t>1%</w:t>
            </w:r>
            <w:r>
              <w:rPr>
                <w:rFonts w:hint="eastAsia" w:ascii="宋体" w:hAnsi="宋体" w:cs="宋体"/>
                <w:color w:val="000000"/>
                <w:kern w:val="0"/>
                <w:sz w:val="24"/>
                <w:szCs w:val="24"/>
              </w:rPr>
              <w:t>，扣</w:t>
            </w:r>
            <w:r>
              <w:rPr>
                <w:rFonts w:ascii="宋体" w:hAnsi="宋体" w:cs="宋体"/>
                <w:color w:val="000000"/>
                <w:kern w:val="0"/>
                <w:sz w:val="24"/>
                <w:szCs w:val="24"/>
              </w:rPr>
              <w:t>0.1</w:t>
            </w:r>
            <w:r>
              <w:rPr>
                <w:rFonts w:hint="eastAsia" w:ascii="宋体" w:hAnsi="宋体" w:cs="宋体"/>
                <w:color w:val="000000"/>
                <w:kern w:val="0"/>
                <w:sz w:val="24"/>
                <w:szCs w:val="24"/>
              </w:rPr>
              <w:t>分，每减少</w:t>
            </w:r>
            <w:r>
              <w:rPr>
                <w:rFonts w:ascii="宋体" w:hAnsi="宋体" w:cs="宋体"/>
                <w:color w:val="000000"/>
                <w:kern w:val="0"/>
                <w:sz w:val="24"/>
                <w:szCs w:val="24"/>
              </w:rPr>
              <w:t>1%</w:t>
            </w:r>
            <w:r>
              <w:rPr>
                <w:rFonts w:hint="eastAsia" w:ascii="宋体" w:hAnsi="宋体" w:cs="宋体"/>
                <w:color w:val="000000"/>
                <w:kern w:val="0"/>
                <w:sz w:val="24"/>
                <w:szCs w:val="24"/>
              </w:rPr>
              <w:t>，扣</w:t>
            </w:r>
            <w:r>
              <w:rPr>
                <w:rFonts w:ascii="宋体" w:hAnsi="宋体" w:cs="宋体"/>
                <w:color w:val="000000"/>
                <w:kern w:val="0"/>
                <w:sz w:val="24"/>
                <w:szCs w:val="24"/>
              </w:rPr>
              <w:t>0.1</w:t>
            </w:r>
            <w:r>
              <w:rPr>
                <w:rFonts w:hint="eastAsia" w:ascii="宋体" w:hAnsi="宋体" w:cs="宋体"/>
                <w:color w:val="000000"/>
                <w:kern w:val="0"/>
                <w:sz w:val="24"/>
                <w:szCs w:val="24"/>
              </w:rPr>
              <w:t>分。</w:t>
            </w:r>
          </w:p>
        </w:tc>
      </w:tr>
      <w:tr w14:paraId="388EF6F8">
        <w:tblPrEx>
          <w:tblCellMar>
            <w:top w:w="15" w:type="dxa"/>
            <w:left w:w="15" w:type="dxa"/>
            <w:bottom w:w="15" w:type="dxa"/>
            <w:right w:w="15" w:type="dxa"/>
          </w:tblCellMar>
        </w:tblPrEx>
        <w:trPr>
          <w:trHeight w:val="567" w:hRule="atLeast"/>
          <w:jc w:val="center"/>
        </w:trPr>
        <w:tc>
          <w:tcPr>
            <w:tcW w:w="8925"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6F2E537">
            <w:pPr>
              <w:snapToGrid w:val="0"/>
              <w:spacing w:line="240" w:lineRule="atLeast"/>
              <w:rPr>
                <w:rFonts w:ascii="Helvetica" w:hAnsi="Helvetica" w:cs="Helvetica"/>
                <w:kern w:val="0"/>
              </w:rPr>
            </w:pPr>
            <w:r>
              <w:rPr>
                <w:rFonts w:hint="eastAsia" w:ascii="宋体" w:hAnsi="宋体" w:cs="宋体"/>
                <w:color w:val="000000"/>
                <w:kern w:val="0"/>
                <w:sz w:val="24"/>
                <w:szCs w:val="24"/>
              </w:rPr>
              <w:t>注：偏离不足</w:t>
            </w:r>
            <w:r>
              <w:rPr>
                <w:rFonts w:ascii="宋体" w:hAnsi="宋体" w:cs="宋体"/>
                <w:color w:val="000000"/>
                <w:kern w:val="0"/>
                <w:sz w:val="24"/>
                <w:szCs w:val="24"/>
              </w:rPr>
              <w:t>1%</w:t>
            </w:r>
            <w:r>
              <w:rPr>
                <w:rFonts w:hint="eastAsia" w:ascii="宋体" w:hAnsi="宋体" w:cs="宋体"/>
                <w:color w:val="000000"/>
                <w:kern w:val="0"/>
                <w:sz w:val="24"/>
                <w:szCs w:val="24"/>
              </w:rPr>
              <w:t>的，按照插入法计算得分，结果四舍五入保留</w:t>
            </w:r>
            <w:r>
              <w:rPr>
                <w:rFonts w:ascii="宋体" w:hAnsi="宋体" w:cs="宋体"/>
                <w:color w:val="000000"/>
                <w:kern w:val="0"/>
                <w:sz w:val="24"/>
                <w:szCs w:val="24"/>
              </w:rPr>
              <w:t>2</w:t>
            </w:r>
            <w:r>
              <w:rPr>
                <w:rFonts w:hint="eastAsia" w:ascii="宋体" w:hAnsi="宋体" w:cs="宋体"/>
                <w:color w:val="000000"/>
                <w:kern w:val="0"/>
                <w:sz w:val="24"/>
                <w:szCs w:val="24"/>
              </w:rPr>
              <w:t>位小数。</w:t>
            </w:r>
          </w:p>
        </w:tc>
      </w:tr>
    </w:tbl>
    <w:p w14:paraId="74F77DB7">
      <w:pPr>
        <w:widowControl/>
        <w:tabs>
          <w:tab w:val="left" w:pos="312"/>
        </w:tabs>
        <w:spacing w:line="580" w:lineRule="exact"/>
        <w:ind w:firstLine="640" w:firstLineChars="200"/>
        <w:rPr>
          <w:rFonts w:ascii="仿宋_GB2312" w:hAnsi="Helvetica" w:eastAsia="仿宋_GB2312" w:cs="Times New Roman"/>
          <w:color w:val="000000"/>
          <w:kern w:val="0"/>
          <w:sz w:val="32"/>
          <w:szCs w:val="32"/>
        </w:rPr>
      </w:pPr>
      <w:r>
        <w:rPr>
          <w:rFonts w:ascii="仿宋_GB2312" w:hAnsi="Helvetica" w:eastAsia="仿宋_GB2312" w:cs="仿宋_GB2312"/>
          <w:color w:val="000000"/>
          <w:kern w:val="0"/>
          <w:sz w:val="32"/>
          <w:szCs w:val="32"/>
        </w:rPr>
        <w:t>4.</w:t>
      </w:r>
      <w:r>
        <w:rPr>
          <w:rFonts w:hint="eastAsia" w:ascii="仿宋_GB2312" w:hAnsi="Helvetica" w:eastAsia="仿宋_GB2312" w:cs="仿宋_GB2312"/>
          <w:color w:val="000000"/>
          <w:kern w:val="0"/>
          <w:sz w:val="32"/>
          <w:szCs w:val="32"/>
        </w:rPr>
        <w:t>业绩评分标准（</w:t>
      </w:r>
      <w:r>
        <w:rPr>
          <w:rFonts w:ascii="仿宋_GB2312" w:hAnsi="Helvetica" w:eastAsia="仿宋_GB2312" w:cs="仿宋_GB2312"/>
          <w:color w:val="000000"/>
          <w:kern w:val="0"/>
          <w:sz w:val="32"/>
          <w:szCs w:val="32"/>
        </w:rPr>
        <w:t>5</w:t>
      </w:r>
      <w:r>
        <w:rPr>
          <w:rFonts w:hint="eastAsia" w:ascii="仿宋_GB2312" w:hAnsi="Helvetica" w:eastAsia="仿宋_GB2312" w:cs="仿宋_GB2312"/>
          <w:color w:val="000000"/>
          <w:kern w:val="0"/>
          <w:sz w:val="32"/>
          <w:szCs w:val="32"/>
        </w:rPr>
        <w:t>分）</w:t>
      </w:r>
    </w:p>
    <w:tbl>
      <w:tblPr>
        <w:tblStyle w:val="6"/>
        <w:tblW w:w="8925" w:type="dxa"/>
        <w:jc w:val="center"/>
        <w:tblLayout w:type="autofit"/>
        <w:tblCellMar>
          <w:top w:w="15" w:type="dxa"/>
          <w:left w:w="15" w:type="dxa"/>
          <w:bottom w:w="15" w:type="dxa"/>
          <w:right w:w="15" w:type="dxa"/>
        </w:tblCellMar>
      </w:tblPr>
      <w:tblGrid>
        <w:gridCol w:w="1335"/>
        <w:gridCol w:w="6540"/>
        <w:gridCol w:w="1050"/>
      </w:tblGrid>
      <w:tr w14:paraId="331817E3">
        <w:tblPrEx>
          <w:tblCellMar>
            <w:top w:w="15" w:type="dxa"/>
            <w:left w:w="15" w:type="dxa"/>
            <w:bottom w:w="15" w:type="dxa"/>
            <w:right w:w="15" w:type="dxa"/>
          </w:tblCellMar>
        </w:tblPrEx>
        <w:trPr>
          <w:trHeight w:val="567" w:hRule="atLeast"/>
          <w:jc w:val="center"/>
        </w:trPr>
        <w:tc>
          <w:tcPr>
            <w:tcW w:w="13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3BE9DDF">
            <w:pPr>
              <w:snapToGrid w:val="0"/>
              <w:spacing w:line="240" w:lineRule="atLeast"/>
              <w:jc w:val="center"/>
              <w:rPr>
                <w:rFonts w:ascii="Helvetica" w:hAnsi="Helvetica" w:cs="Helvetica"/>
                <w:kern w:val="0"/>
              </w:rPr>
            </w:pPr>
            <w:r>
              <w:rPr>
                <w:rFonts w:hint="eastAsia" w:ascii="黑体" w:hAnsi="黑体" w:eastAsia="黑体" w:cs="黑体"/>
                <w:color w:val="000000"/>
                <w:kern w:val="0"/>
                <w:sz w:val="24"/>
                <w:szCs w:val="24"/>
              </w:rPr>
              <w:t>评分项目</w:t>
            </w:r>
          </w:p>
        </w:tc>
        <w:tc>
          <w:tcPr>
            <w:tcW w:w="65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44DCADE3">
            <w:pPr>
              <w:snapToGrid w:val="0"/>
              <w:spacing w:line="240" w:lineRule="atLeast"/>
              <w:jc w:val="center"/>
              <w:rPr>
                <w:rFonts w:ascii="Helvetica" w:hAnsi="Helvetica" w:cs="Helvetica"/>
                <w:kern w:val="0"/>
              </w:rPr>
            </w:pPr>
            <w:r>
              <w:rPr>
                <w:rFonts w:hint="eastAsia" w:ascii="黑体" w:hAnsi="黑体" w:eastAsia="黑体" w:cs="黑体"/>
                <w:color w:val="000000"/>
                <w:kern w:val="0"/>
                <w:sz w:val="24"/>
                <w:szCs w:val="24"/>
              </w:rPr>
              <w:t>评</w:t>
            </w:r>
            <w:r>
              <w:rPr>
                <w:rFonts w:ascii="黑体" w:hAnsi="黑体" w:eastAsia="黑体" w:cs="黑体"/>
                <w:color w:val="000000"/>
                <w:kern w:val="0"/>
                <w:sz w:val="24"/>
                <w:szCs w:val="24"/>
              </w:rPr>
              <w:t xml:space="preserve">  </w:t>
            </w:r>
            <w:r>
              <w:rPr>
                <w:rFonts w:hint="eastAsia" w:ascii="黑体" w:hAnsi="黑体" w:eastAsia="黑体" w:cs="黑体"/>
                <w:color w:val="000000"/>
                <w:kern w:val="0"/>
                <w:sz w:val="24"/>
                <w:szCs w:val="24"/>
              </w:rPr>
              <w:t>分</w:t>
            </w:r>
            <w:r>
              <w:rPr>
                <w:rFonts w:ascii="黑体" w:hAnsi="黑体" w:eastAsia="黑体" w:cs="黑体"/>
                <w:color w:val="000000"/>
                <w:kern w:val="0"/>
                <w:sz w:val="24"/>
                <w:szCs w:val="24"/>
              </w:rPr>
              <w:t xml:space="preserve">  </w:t>
            </w:r>
            <w:r>
              <w:rPr>
                <w:rFonts w:hint="eastAsia" w:ascii="黑体" w:hAnsi="黑体" w:eastAsia="黑体" w:cs="黑体"/>
                <w:color w:val="000000"/>
                <w:kern w:val="0"/>
                <w:sz w:val="24"/>
                <w:szCs w:val="24"/>
              </w:rPr>
              <w:t>标</w:t>
            </w:r>
            <w:r>
              <w:rPr>
                <w:rFonts w:ascii="黑体" w:hAnsi="黑体" w:eastAsia="黑体" w:cs="黑体"/>
                <w:color w:val="000000"/>
                <w:kern w:val="0"/>
                <w:sz w:val="24"/>
                <w:szCs w:val="24"/>
              </w:rPr>
              <w:t xml:space="preserve">  </w:t>
            </w:r>
            <w:r>
              <w:rPr>
                <w:rFonts w:hint="eastAsia" w:ascii="黑体" w:hAnsi="黑体" w:eastAsia="黑体" w:cs="黑体"/>
                <w:color w:val="000000"/>
                <w:kern w:val="0"/>
                <w:sz w:val="24"/>
                <w:szCs w:val="24"/>
              </w:rPr>
              <w:t>准</w:t>
            </w:r>
          </w:p>
        </w:tc>
        <w:tc>
          <w:tcPr>
            <w:tcW w:w="10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C250362">
            <w:pPr>
              <w:snapToGrid w:val="0"/>
              <w:spacing w:line="240" w:lineRule="atLeast"/>
              <w:jc w:val="center"/>
              <w:rPr>
                <w:rFonts w:ascii="Helvetica" w:hAnsi="Helvetica" w:cs="Helvetica"/>
                <w:kern w:val="0"/>
              </w:rPr>
            </w:pPr>
            <w:r>
              <w:rPr>
                <w:rFonts w:hint="eastAsia" w:ascii="黑体" w:hAnsi="黑体" w:eastAsia="黑体" w:cs="黑体"/>
                <w:color w:val="000000"/>
                <w:kern w:val="0"/>
                <w:sz w:val="24"/>
                <w:szCs w:val="24"/>
              </w:rPr>
              <w:t>得分</w:t>
            </w:r>
          </w:p>
        </w:tc>
      </w:tr>
      <w:tr w14:paraId="7C3C277F">
        <w:tblPrEx>
          <w:tblCellMar>
            <w:top w:w="15" w:type="dxa"/>
            <w:left w:w="15" w:type="dxa"/>
            <w:bottom w:w="15" w:type="dxa"/>
            <w:right w:w="15" w:type="dxa"/>
          </w:tblCellMar>
        </w:tblPrEx>
        <w:trPr>
          <w:trHeight w:val="794" w:hRule="atLeast"/>
          <w:jc w:val="center"/>
        </w:trPr>
        <w:tc>
          <w:tcPr>
            <w:tcW w:w="13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7F38FF9">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业绩</w:t>
            </w:r>
          </w:p>
          <w:p w14:paraId="43AFD617">
            <w:pPr>
              <w:snapToGrid w:val="0"/>
              <w:spacing w:line="240" w:lineRule="atLeast"/>
              <w:jc w:val="center"/>
              <w:rPr>
                <w:rFonts w:ascii="Helvetica" w:hAnsi="Helvetica" w:cs="Helvetica"/>
                <w:kern w:val="0"/>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分）</w:t>
            </w:r>
          </w:p>
        </w:tc>
        <w:tc>
          <w:tcPr>
            <w:tcW w:w="6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47B7C71">
            <w:pPr>
              <w:snapToGrid w:val="0"/>
              <w:spacing w:line="240" w:lineRule="atLeast"/>
              <w:rPr>
                <w:rFonts w:ascii="Helvetica" w:hAnsi="Helvetica" w:cs="Helvetica"/>
                <w:kern w:val="0"/>
              </w:rPr>
            </w:pPr>
            <w:r>
              <w:rPr>
                <w:rFonts w:hint="eastAsia" w:ascii="宋体" w:hAnsi="宋体" w:cs="宋体"/>
                <w:color w:val="000000"/>
                <w:kern w:val="0"/>
                <w:sz w:val="24"/>
                <w:szCs w:val="24"/>
              </w:rPr>
              <w:t>投标人近三年内承担过同等级或以上电梯采购与安装项目的，每一项得</w:t>
            </w:r>
            <w:r>
              <w:rPr>
                <w:rFonts w:ascii="宋体" w:hAnsi="宋体" w:cs="宋体"/>
                <w:color w:val="000000"/>
                <w:kern w:val="0"/>
                <w:sz w:val="24"/>
                <w:szCs w:val="24"/>
              </w:rPr>
              <w:t>1</w:t>
            </w:r>
            <w:r>
              <w:rPr>
                <w:rFonts w:hint="eastAsia" w:ascii="宋体" w:hAnsi="宋体" w:cs="宋体"/>
                <w:color w:val="000000"/>
                <w:kern w:val="0"/>
                <w:sz w:val="24"/>
                <w:szCs w:val="24"/>
              </w:rPr>
              <w:t>分，最高得</w:t>
            </w:r>
            <w:r>
              <w:rPr>
                <w:rFonts w:ascii="宋体" w:hAnsi="宋体" w:cs="宋体"/>
                <w:color w:val="000000"/>
                <w:kern w:val="0"/>
                <w:sz w:val="24"/>
                <w:szCs w:val="24"/>
              </w:rPr>
              <w:t>5</w:t>
            </w:r>
            <w:r>
              <w:rPr>
                <w:rFonts w:hint="eastAsia" w:ascii="宋体" w:hAnsi="宋体" w:cs="宋体"/>
                <w:color w:val="000000"/>
                <w:kern w:val="0"/>
                <w:sz w:val="24"/>
                <w:szCs w:val="24"/>
              </w:rPr>
              <w:t>分。</w:t>
            </w:r>
          </w:p>
        </w:tc>
        <w:tc>
          <w:tcPr>
            <w:tcW w:w="10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7F5CF53">
            <w:pPr>
              <w:snapToGrid w:val="0"/>
              <w:spacing w:line="240" w:lineRule="atLeast"/>
              <w:rPr>
                <w:rFonts w:ascii="Helvetica" w:hAnsi="Helvetica" w:cs="Helvetica"/>
                <w:kern w:val="0"/>
              </w:rPr>
            </w:pPr>
          </w:p>
        </w:tc>
      </w:tr>
      <w:tr w14:paraId="0D56D968">
        <w:tblPrEx>
          <w:tblCellMar>
            <w:top w:w="15" w:type="dxa"/>
            <w:left w:w="15" w:type="dxa"/>
            <w:bottom w:w="15" w:type="dxa"/>
            <w:right w:w="15" w:type="dxa"/>
          </w:tblCellMar>
        </w:tblPrEx>
        <w:trPr>
          <w:trHeight w:val="794" w:hRule="atLeast"/>
          <w:jc w:val="center"/>
        </w:trPr>
        <w:tc>
          <w:tcPr>
            <w:tcW w:w="8925"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7873498">
            <w:pPr>
              <w:snapToGrid w:val="0"/>
              <w:spacing w:line="240" w:lineRule="atLeast"/>
              <w:rPr>
                <w:rFonts w:ascii="Helvetica" w:hAnsi="Helvetica" w:cs="Helvetica"/>
                <w:kern w:val="0"/>
              </w:rPr>
            </w:pPr>
            <w:r>
              <w:rPr>
                <w:rFonts w:hint="eastAsia" w:ascii="宋体" w:hAnsi="宋体" w:cs="宋体"/>
                <w:color w:val="000000"/>
                <w:kern w:val="0"/>
                <w:sz w:val="24"/>
                <w:szCs w:val="24"/>
              </w:rPr>
              <w:t>注：以上业绩应以合同及中标通知书为准，否则不得分；同等级是指电梯载重量和额定速度相同。</w:t>
            </w:r>
          </w:p>
        </w:tc>
      </w:tr>
    </w:tbl>
    <w:p w14:paraId="3050D724">
      <w:pPr>
        <w:widowControl/>
        <w:numPr>
          <w:ilvl w:val="0"/>
          <w:numId w:val="1"/>
        </w:numPr>
        <w:spacing w:line="580" w:lineRule="exact"/>
        <w:ind w:firstLine="646"/>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技术标评分标准（</w:t>
      </w:r>
      <w:r>
        <w:rPr>
          <w:rFonts w:ascii="仿宋_GB2312" w:hAnsi="Helvetica" w:eastAsia="仿宋_GB2312" w:cs="仿宋_GB2312"/>
          <w:color w:val="000000"/>
          <w:kern w:val="0"/>
          <w:sz w:val="32"/>
          <w:szCs w:val="32"/>
        </w:rPr>
        <w:t>75</w:t>
      </w:r>
      <w:r>
        <w:rPr>
          <w:rFonts w:hint="eastAsia" w:ascii="仿宋_GB2312" w:hAnsi="Helvetica" w:eastAsia="仿宋_GB2312" w:cs="仿宋_GB2312"/>
          <w:color w:val="000000"/>
          <w:kern w:val="0"/>
          <w:sz w:val="32"/>
          <w:szCs w:val="32"/>
        </w:rPr>
        <w:t>分）</w:t>
      </w:r>
    </w:p>
    <w:p w14:paraId="39EB727C">
      <w:pPr>
        <w:widowControl/>
        <w:spacing w:line="580" w:lineRule="exact"/>
        <w:rPr>
          <w:rFonts w:ascii="仿宋_GB2312" w:hAnsi="Helvetica" w:eastAsia="仿宋_GB2312" w:cs="Times New Roman"/>
          <w:color w:val="000000"/>
          <w:kern w:val="0"/>
          <w:sz w:val="32"/>
          <w:szCs w:val="32"/>
        </w:rPr>
      </w:pP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招标人根据招标项目中垂直电梯、自动扶梯、自动人行道等各种类型电梯实际占比（数量、金额等），合理确定“垂直电梯”“自动扶梯和自动人行道”各自的评分权重（</w:t>
      </w:r>
      <w:r>
        <w:rPr>
          <w:rFonts w:ascii="仿宋_GB2312" w:hAnsi="Helvetica" w:eastAsia="仿宋_GB2312" w:cs="仿宋_GB2312"/>
          <w:color w:val="000000"/>
          <w:kern w:val="0"/>
          <w:sz w:val="32"/>
          <w:szCs w:val="32"/>
        </w:rPr>
        <w:t>0%-100%</w:t>
      </w:r>
      <w:r>
        <w:rPr>
          <w:rFonts w:hint="eastAsia" w:ascii="仿宋_GB2312" w:hAnsi="Helvetica" w:eastAsia="仿宋_GB2312" w:cs="仿宋_GB2312"/>
          <w:color w:val="000000"/>
          <w:kern w:val="0"/>
          <w:sz w:val="32"/>
          <w:szCs w:val="32"/>
        </w:rPr>
        <w:t>，各类型权重合计</w:t>
      </w:r>
      <w:r>
        <w:rPr>
          <w:rFonts w:ascii="仿宋_GB2312" w:hAnsi="Helvetica" w:eastAsia="仿宋_GB2312" w:cs="仿宋_GB2312"/>
          <w:color w:val="000000"/>
          <w:kern w:val="0"/>
          <w:sz w:val="32"/>
          <w:szCs w:val="32"/>
        </w:rPr>
        <w:t>100%</w:t>
      </w:r>
      <w:r>
        <w:rPr>
          <w:rFonts w:hint="eastAsia" w:ascii="仿宋_GB2312" w:hAnsi="Helvetica" w:eastAsia="仿宋_GB2312" w:cs="仿宋_GB2312"/>
          <w:color w:val="000000"/>
          <w:kern w:val="0"/>
          <w:sz w:val="32"/>
          <w:szCs w:val="32"/>
        </w:rPr>
        <w:t>），权重数值应当在招标文件中明确。技术标评分时，“设备质量”一项中仅针对特定类型电梯的评分项目，相应得分由评委会评分乘以权重计算。</w:t>
      </w:r>
    </w:p>
    <w:tbl>
      <w:tblPr>
        <w:tblStyle w:val="6"/>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840"/>
        <w:gridCol w:w="945"/>
        <w:gridCol w:w="5250"/>
        <w:gridCol w:w="1020"/>
      </w:tblGrid>
      <w:tr w14:paraId="1922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2733" w:type="dxa"/>
            <w:gridSpan w:val="3"/>
            <w:vAlign w:val="center"/>
          </w:tcPr>
          <w:p w14:paraId="23D9181C">
            <w:pPr>
              <w:snapToGrid w:val="0"/>
              <w:spacing w:line="240" w:lineRule="atLeast"/>
              <w:jc w:val="center"/>
              <w:rPr>
                <w:rFonts w:ascii="仿宋_GB2312" w:hAnsi="Helvetica" w:eastAsia="仿宋_GB2312" w:cs="Times New Roman"/>
                <w:color w:val="000000"/>
                <w:kern w:val="0"/>
                <w:sz w:val="32"/>
                <w:szCs w:val="32"/>
              </w:rPr>
            </w:pPr>
            <w:r>
              <w:rPr>
                <w:rFonts w:hint="eastAsia" w:ascii="黑体" w:hAnsi="黑体" w:eastAsia="黑体" w:cs="黑体"/>
                <w:color w:val="000000"/>
                <w:kern w:val="0"/>
                <w:sz w:val="24"/>
                <w:szCs w:val="24"/>
              </w:rPr>
              <w:t>评分项目</w:t>
            </w:r>
          </w:p>
        </w:tc>
        <w:tc>
          <w:tcPr>
            <w:tcW w:w="5250" w:type="dxa"/>
            <w:vAlign w:val="center"/>
          </w:tcPr>
          <w:p w14:paraId="02C240DE">
            <w:pPr>
              <w:snapToGrid w:val="0"/>
              <w:spacing w:line="240" w:lineRule="atLeast"/>
              <w:jc w:val="center"/>
              <w:rPr>
                <w:rFonts w:ascii="Helvetica" w:hAnsi="Helvetica" w:cs="Helvetica"/>
                <w:kern w:val="0"/>
              </w:rPr>
            </w:pPr>
            <w:r>
              <w:rPr>
                <w:rFonts w:hint="eastAsia" w:ascii="黑体" w:hAnsi="黑体" w:eastAsia="黑体" w:cs="黑体"/>
                <w:color w:val="000000"/>
                <w:kern w:val="0"/>
                <w:sz w:val="24"/>
                <w:szCs w:val="24"/>
              </w:rPr>
              <w:t>评</w:t>
            </w:r>
            <w:r>
              <w:rPr>
                <w:rFonts w:ascii="黑体" w:hAnsi="黑体" w:eastAsia="黑体" w:cs="黑体"/>
                <w:color w:val="000000"/>
                <w:kern w:val="0"/>
                <w:sz w:val="24"/>
                <w:szCs w:val="24"/>
              </w:rPr>
              <w:t xml:space="preserve">  </w:t>
            </w:r>
            <w:r>
              <w:rPr>
                <w:rFonts w:hint="eastAsia" w:ascii="黑体" w:hAnsi="黑体" w:eastAsia="黑体" w:cs="黑体"/>
                <w:color w:val="000000"/>
                <w:kern w:val="0"/>
                <w:sz w:val="24"/>
                <w:szCs w:val="24"/>
              </w:rPr>
              <w:t>分</w:t>
            </w:r>
            <w:r>
              <w:rPr>
                <w:rFonts w:ascii="黑体" w:hAnsi="黑体" w:eastAsia="黑体" w:cs="黑体"/>
                <w:color w:val="000000"/>
                <w:kern w:val="0"/>
                <w:sz w:val="24"/>
                <w:szCs w:val="24"/>
              </w:rPr>
              <w:t xml:space="preserve">  </w:t>
            </w:r>
            <w:r>
              <w:rPr>
                <w:rFonts w:hint="eastAsia" w:ascii="黑体" w:hAnsi="黑体" w:eastAsia="黑体" w:cs="黑体"/>
                <w:color w:val="000000"/>
                <w:kern w:val="0"/>
                <w:sz w:val="24"/>
                <w:szCs w:val="24"/>
              </w:rPr>
              <w:t>标</w:t>
            </w:r>
            <w:r>
              <w:rPr>
                <w:rFonts w:ascii="黑体" w:hAnsi="黑体" w:eastAsia="黑体" w:cs="黑体"/>
                <w:color w:val="000000"/>
                <w:kern w:val="0"/>
                <w:sz w:val="24"/>
                <w:szCs w:val="24"/>
              </w:rPr>
              <w:t xml:space="preserve">  </w:t>
            </w:r>
            <w:r>
              <w:rPr>
                <w:rFonts w:hint="eastAsia" w:ascii="黑体" w:hAnsi="黑体" w:eastAsia="黑体" w:cs="黑体"/>
                <w:color w:val="000000"/>
                <w:kern w:val="0"/>
                <w:sz w:val="24"/>
                <w:szCs w:val="24"/>
              </w:rPr>
              <w:t>准</w:t>
            </w:r>
          </w:p>
        </w:tc>
        <w:tc>
          <w:tcPr>
            <w:tcW w:w="1020" w:type="dxa"/>
            <w:vAlign w:val="center"/>
          </w:tcPr>
          <w:p w14:paraId="7765CB55">
            <w:pPr>
              <w:snapToGrid w:val="0"/>
              <w:spacing w:line="240" w:lineRule="atLeast"/>
              <w:jc w:val="center"/>
              <w:rPr>
                <w:rFonts w:ascii="仿宋_GB2312" w:hAnsi="Helvetica" w:eastAsia="仿宋_GB2312" w:cs="Times New Roman"/>
                <w:color w:val="000000"/>
                <w:kern w:val="0"/>
                <w:sz w:val="32"/>
                <w:szCs w:val="32"/>
              </w:rPr>
            </w:pPr>
            <w:r>
              <w:rPr>
                <w:rFonts w:hint="eastAsia" w:ascii="黑体" w:hAnsi="黑体" w:eastAsia="黑体" w:cs="黑体"/>
                <w:color w:val="000000"/>
                <w:kern w:val="0"/>
                <w:sz w:val="24"/>
                <w:szCs w:val="24"/>
              </w:rPr>
              <w:t>得分</w:t>
            </w:r>
          </w:p>
        </w:tc>
      </w:tr>
      <w:tr w14:paraId="533F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restart"/>
            <w:vAlign w:val="center"/>
          </w:tcPr>
          <w:p w14:paraId="3CE1E0EA">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技</w:t>
            </w:r>
          </w:p>
          <w:p w14:paraId="7E35CD7D">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术</w:t>
            </w:r>
          </w:p>
          <w:p w14:paraId="119DCC19">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标</w:t>
            </w:r>
          </w:p>
          <w:p w14:paraId="3D7075A8">
            <w:pPr>
              <w:snapToGrid w:val="0"/>
              <w:spacing w:line="240" w:lineRule="atLeast"/>
              <w:jc w:val="center"/>
              <w:rPr>
                <w:rFonts w:ascii="仿宋_GB2312" w:hAnsi="Helvetica" w:eastAsia="仿宋_GB2312" w:cs="Times New Roman"/>
                <w:color w:val="000000"/>
                <w:kern w:val="0"/>
                <w:sz w:val="32"/>
                <w:szCs w:val="32"/>
              </w:rPr>
            </w:pPr>
            <w:r>
              <w:rPr>
                <w:rFonts w:ascii="宋体" w:hAnsi="宋体" w:cs="宋体"/>
                <w:color w:val="000000"/>
                <w:kern w:val="0"/>
                <w:sz w:val="24"/>
                <w:szCs w:val="24"/>
              </w:rPr>
              <w:t>75</w:t>
            </w:r>
            <w:r>
              <w:rPr>
                <w:rFonts w:hint="eastAsia" w:ascii="宋体" w:hAnsi="宋体" w:cs="宋体"/>
                <w:color w:val="000000"/>
                <w:kern w:val="0"/>
                <w:sz w:val="24"/>
                <w:szCs w:val="24"/>
              </w:rPr>
              <w:t>分</w:t>
            </w:r>
          </w:p>
        </w:tc>
        <w:tc>
          <w:tcPr>
            <w:tcW w:w="840" w:type="dxa"/>
            <w:vMerge w:val="restart"/>
            <w:vAlign w:val="center"/>
          </w:tcPr>
          <w:p w14:paraId="0EE7CDDB">
            <w:pPr>
              <w:snapToGrid w:val="0"/>
              <w:spacing w:line="240" w:lineRule="atLeast"/>
              <w:ind w:left="240" w:hanging="240" w:hangingChars="100"/>
              <w:jc w:val="center"/>
              <w:rPr>
                <w:rFonts w:ascii="宋体" w:cs="Times New Roman"/>
                <w:color w:val="000000"/>
                <w:kern w:val="0"/>
                <w:sz w:val="24"/>
                <w:szCs w:val="24"/>
              </w:rPr>
            </w:pPr>
            <w:r>
              <w:rPr>
                <w:rFonts w:hint="eastAsia" w:ascii="宋体" w:hAnsi="宋体" w:cs="宋体"/>
                <w:color w:val="000000"/>
                <w:kern w:val="0"/>
                <w:sz w:val="24"/>
                <w:szCs w:val="24"/>
              </w:rPr>
              <w:t>设备</w:t>
            </w:r>
          </w:p>
          <w:p w14:paraId="481381BE">
            <w:pPr>
              <w:snapToGrid w:val="0"/>
              <w:spacing w:line="240" w:lineRule="atLeast"/>
              <w:ind w:left="240" w:hanging="240" w:hangingChars="100"/>
              <w:jc w:val="center"/>
              <w:rPr>
                <w:rFonts w:ascii="宋体" w:cs="Times New Roman"/>
                <w:color w:val="000000"/>
                <w:kern w:val="0"/>
                <w:sz w:val="24"/>
                <w:szCs w:val="24"/>
              </w:rPr>
            </w:pPr>
            <w:r>
              <w:rPr>
                <w:rFonts w:hint="eastAsia" w:ascii="宋体" w:hAnsi="宋体" w:cs="宋体"/>
                <w:color w:val="000000"/>
                <w:kern w:val="0"/>
                <w:sz w:val="24"/>
                <w:szCs w:val="24"/>
              </w:rPr>
              <w:t>质量</w:t>
            </w:r>
          </w:p>
          <w:p w14:paraId="688D2D48">
            <w:pPr>
              <w:snapToGrid w:val="0"/>
              <w:spacing w:line="240" w:lineRule="atLeast"/>
              <w:jc w:val="left"/>
              <w:rPr>
                <w:rFonts w:ascii="仿宋_GB2312" w:hAnsi="Helvetica" w:eastAsia="仿宋_GB2312" w:cs="Times New Roman"/>
                <w:color w:val="000000"/>
                <w:kern w:val="0"/>
                <w:sz w:val="32"/>
                <w:szCs w:val="32"/>
              </w:rPr>
            </w:pPr>
            <w:r>
              <w:rPr>
                <w:rFonts w:ascii="宋体" w:hAnsi="宋体" w:cs="宋体"/>
                <w:color w:val="000000"/>
                <w:kern w:val="0"/>
                <w:sz w:val="24"/>
                <w:szCs w:val="24"/>
              </w:rPr>
              <w:t>37</w:t>
            </w:r>
            <w:r>
              <w:rPr>
                <w:rFonts w:hint="eastAsia" w:ascii="宋体" w:hAnsi="宋体" w:cs="宋体"/>
                <w:color w:val="000000"/>
                <w:kern w:val="0"/>
                <w:sz w:val="24"/>
                <w:szCs w:val="24"/>
              </w:rPr>
              <w:t>分</w:t>
            </w:r>
          </w:p>
        </w:tc>
        <w:tc>
          <w:tcPr>
            <w:tcW w:w="945" w:type="dxa"/>
            <w:vMerge w:val="restart"/>
            <w:vAlign w:val="center"/>
          </w:tcPr>
          <w:p w14:paraId="01821953">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针对各种类型电梯</w:t>
            </w:r>
          </w:p>
          <w:p w14:paraId="3A352627">
            <w:pPr>
              <w:snapToGrid w:val="0"/>
              <w:spacing w:line="240" w:lineRule="atLeast"/>
              <w:jc w:val="center"/>
              <w:rPr>
                <w:rFonts w:ascii="仿宋_GB2312" w:hAnsi="Helvetica" w:eastAsia="仿宋_GB2312" w:cs="Times New Roman"/>
                <w:color w:val="000000"/>
                <w:kern w:val="0"/>
                <w:sz w:val="32"/>
                <w:szCs w:val="32"/>
              </w:rPr>
            </w:pPr>
            <w:r>
              <w:rPr>
                <w:rFonts w:ascii="宋体" w:hAnsi="宋体" w:cs="宋体"/>
                <w:color w:val="000000"/>
                <w:kern w:val="0"/>
                <w:sz w:val="24"/>
                <w:szCs w:val="24"/>
              </w:rPr>
              <w:t>18</w:t>
            </w:r>
            <w:r>
              <w:rPr>
                <w:rFonts w:hint="eastAsia" w:ascii="宋体" w:hAnsi="宋体" w:cs="宋体"/>
                <w:color w:val="000000"/>
                <w:kern w:val="0"/>
                <w:sz w:val="24"/>
                <w:szCs w:val="24"/>
              </w:rPr>
              <w:t>分</w:t>
            </w:r>
          </w:p>
        </w:tc>
        <w:tc>
          <w:tcPr>
            <w:tcW w:w="5250" w:type="dxa"/>
            <w:vAlign w:val="center"/>
          </w:tcPr>
          <w:p w14:paraId="53CC005E">
            <w:pPr>
              <w:snapToGrid w:val="0"/>
              <w:spacing w:line="240" w:lineRule="atLeast"/>
              <w:rPr>
                <w:rFonts w:ascii="Helvetica" w:hAnsi="Helvetica" w:cs="Helvetica"/>
                <w:kern w:val="0"/>
              </w:rPr>
            </w:pPr>
            <w:r>
              <w:rPr>
                <w:rFonts w:hint="eastAsia" w:ascii="宋体" w:hAnsi="宋体" w:cs="宋体"/>
                <w:color w:val="000000"/>
                <w:kern w:val="0"/>
                <w:sz w:val="24"/>
                <w:szCs w:val="24"/>
              </w:rPr>
              <w:t>驱动系统。驱动主机及其制动器、减速箱、电动机、曳引轮等主要技术指标优于国家标准和招标要求且完全符合项目需要的得</w:t>
            </w:r>
            <w:r>
              <w:rPr>
                <w:rFonts w:ascii="宋体" w:hAnsi="宋体" w:cs="宋体"/>
                <w:color w:val="000000"/>
                <w:kern w:val="0"/>
                <w:sz w:val="24"/>
                <w:szCs w:val="24"/>
              </w:rPr>
              <w:t>6</w:t>
            </w:r>
            <w:r>
              <w:rPr>
                <w:rFonts w:hint="eastAsia" w:ascii="宋体" w:hAnsi="宋体" w:cs="宋体"/>
                <w:color w:val="000000"/>
                <w:kern w:val="0"/>
                <w:sz w:val="24"/>
                <w:szCs w:val="24"/>
              </w:rPr>
              <w:t>分，否则，酌情扣分或不得分。</w:t>
            </w:r>
          </w:p>
        </w:tc>
        <w:tc>
          <w:tcPr>
            <w:tcW w:w="1020" w:type="dxa"/>
          </w:tcPr>
          <w:p w14:paraId="0B1C03B1">
            <w:pPr>
              <w:snapToGrid w:val="0"/>
              <w:spacing w:line="240" w:lineRule="atLeast"/>
              <w:rPr>
                <w:rFonts w:ascii="仿宋_GB2312" w:hAnsi="Helvetica" w:eastAsia="仿宋_GB2312" w:cs="Times New Roman"/>
                <w:color w:val="000000"/>
                <w:kern w:val="0"/>
                <w:sz w:val="32"/>
                <w:szCs w:val="32"/>
              </w:rPr>
            </w:pPr>
          </w:p>
        </w:tc>
      </w:tr>
      <w:tr w14:paraId="3EC8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8" w:type="dxa"/>
            <w:vMerge w:val="continue"/>
          </w:tcPr>
          <w:p w14:paraId="2EA6A001">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008905F5">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040A7983">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357DC952">
            <w:pPr>
              <w:snapToGrid w:val="0"/>
              <w:spacing w:line="240" w:lineRule="atLeast"/>
              <w:rPr>
                <w:rFonts w:ascii="Helvetica" w:hAnsi="Helvetica" w:cs="Helvetica"/>
                <w:kern w:val="0"/>
              </w:rPr>
            </w:pPr>
            <w:r>
              <w:rPr>
                <w:rFonts w:hint="eastAsia" w:ascii="宋体" w:hAnsi="宋体" w:cs="宋体"/>
                <w:color w:val="000000"/>
                <w:kern w:val="0"/>
                <w:sz w:val="24"/>
                <w:szCs w:val="24"/>
              </w:rPr>
              <w:t>控制系统。控制柜主要技术指标优于国家标准和招标要求且完全符合项目需要的得</w:t>
            </w:r>
            <w:r>
              <w:rPr>
                <w:rFonts w:ascii="宋体" w:hAnsi="宋体" w:cs="宋体"/>
                <w:color w:val="000000"/>
                <w:kern w:val="0"/>
                <w:sz w:val="24"/>
                <w:szCs w:val="24"/>
              </w:rPr>
              <w:t>6</w:t>
            </w:r>
            <w:r>
              <w:rPr>
                <w:rFonts w:hint="eastAsia" w:ascii="宋体" w:hAnsi="宋体" w:cs="宋体"/>
                <w:color w:val="000000"/>
                <w:kern w:val="0"/>
                <w:sz w:val="24"/>
                <w:szCs w:val="24"/>
              </w:rPr>
              <w:t>分，否则，酌情扣分或不得分。</w:t>
            </w:r>
          </w:p>
        </w:tc>
        <w:tc>
          <w:tcPr>
            <w:tcW w:w="1020" w:type="dxa"/>
          </w:tcPr>
          <w:p w14:paraId="66967147">
            <w:pPr>
              <w:snapToGrid w:val="0"/>
              <w:spacing w:line="240" w:lineRule="atLeast"/>
              <w:rPr>
                <w:rFonts w:ascii="仿宋_GB2312" w:hAnsi="Helvetica" w:eastAsia="仿宋_GB2312" w:cs="Times New Roman"/>
                <w:color w:val="000000"/>
                <w:kern w:val="0"/>
                <w:sz w:val="32"/>
                <w:szCs w:val="32"/>
              </w:rPr>
            </w:pPr>
          </w:p>
        </w:tc>
      </w:tr>
      <w:tr w14:paraId="2CCC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tcPr>
          <w:p w14:paraId="1EDD778C">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6C6ED1D5">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4C72E91B">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58E9D4D3">
            <w:pPr>
              <w:snapToGrid w:val="0"/>
              <w:spacing w:line="240" w:lineRule="atLeast"/>
              <w:rPr>
                <w:rFonts w:ascii="Helvetica" w:hAnsi="Helvetica" w:cs="Helvetica"/>
                <w:kern w:val="0"/>
              </w:rPr>
            </w:pPr>
            <w:r>
              <w:rPr>
                <w:rFonts w:hint="eastAsia" w:ascii="宋体" w:hAnsi="宋体" w:cs="宋体"/>
                <w:color w:val="000000"/>
                <w:kern w:val="0"/>
                <w:sz w:val="24"/>
                <w:szCs w:val="24"/>
              </w:rPr>
              <w:t>安全系统。限速器、安全钳、缓冲器、各类保护装置、制动装置等安全装置或保护功能主要技术指标优于国家标准和招标要求且完全符合项目需要的得</w:t>
            </w:r>
            <w:r>
              <w:rPr>
                <w:rFonts w:ascii="宋体" w:hAnsi="宋体" w:cs="宋体"/>
                <w:color w:val="000000"/>
                <w:kern w:val="0"/>
                <w:sz w:val="24"/>
                <w:szCs w:val="24"/>
              </w:rPr>
              <w:t>6</w:t>
            </w:r>
            <w:r>
              <w:rPr>
                <w:rFonts w:hint="eastAsia" w:ascii="宋体" w:hAnsi="宋体" w:cs="宋体"/>
                <w:color w:val="000000"/>
                <w:kern w:val="0"/>
                <w:sz w:val="24"/>
                <w:szCs w:val="24"/>
              </w:rPr>
              <w:t>分，否则，酌情扣分或不得分。</w:t>
            </w:r>
          </w:p>
        </w:tc>
        <w:tc>
          <w:tcPr>
            <w:tcW w:w="1020" w:type="dxa"/>
          </w:tcPr>
          <w:p w14:paraId="5D5B1A26">
            <w:pPr>
              <w:snapToGrid w:val="0"/>
              <w:spacing w:line="240" w:lineRule="atLeast"/>
              <w:rPr>
                <w:rFonts w:ascii="仿宋_GB2312" w:hAnsi="Helvetica" w:eastAsia="仿宋_GB2312" w:cs="Times New Roman"/>
                <w:color w:val="000000"/>
                <w:kern w:val="0"/>
                <w:sz w:val="32"/>
                <w:szCs w:val="32"/>
              </w:rPr>
            </w:pPr>
          </w:p>
        </w:tc>
      </w:tr>
      <w:tr w14:paraId="7218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tcPr>
          <w:p w14:paraId="17A44CF0">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2A6F81C9">
            <w:pPr>
              <w:snapToGrid w:val="0"/>
              <w:spacing w:line="240" w:lineRule="atLeast"/>
              <w:rPr>
                <w:rFonts w:ascii="仿宋_GB2312" w:hAnsi="Helvetica" w:eastAsia="仿宋_GB2312" w:cs="Times New Roman"/>
                <w:color w:val="000000"/>
                <w:kern w:val="0"/>
                <w:sz w:val="32"/>
                <w:szCs w:val="32"/>
              </w:rPr>
            </w:pPr>
          </w:p>
        </w:tc>
        <w:tc>
          <w:tcPr>
            <w:tcW w:w="945" w:type="dxa"/>
            <w:vMerge w:val="restart"/>
            <w:vAlign w:val="center"/>
          </w:tcPr>
          <w:p w14:paraId="25772A7E">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仅针对直梯</w:t>
            </w:r>
            <w:r>
              <w:rPr>
                <w:rFonts w:ascii="宋体" w:hAnsi="宋体" w:cs="宋体"/>
                <w:color w:val="000000"/>
                <w:kern w:val="0"/>
                <w:sz w:val="24"/>
                <w:szCs w:val="24"/>
              </w:rPr>
              <w:t xml:space="preserve">  </w:t>
            </w:r>
            <w:r>
              <w:rPr>
                <w:rFonts w:hint="eastAsia" w:ascii="宋体" w:hAnsi="宋体" w:cs="宋体"/>
                <w:color w:val="000000"/>
                <w:kern w:val="0"/>
                <w:sz w:val="24"/>
                <w:szCs w:val="24"/>
              </w:rPr>
              <w:t>评审</w:t>
            </w:r>
          </w:p>
          <w:p w14:paraId="36D952C6">
            <w:pPr>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12</w:t>
            </w:r>
            <w:r>
              <w:rPr>
                <w:rFonts w:hint="eastAsia" w:ascii="宋体" w:hAnsi="宋体" w:cs="宋体"/>
                <w:color w:val="000000"/>
                <w:kern w:val="0"/>
                <w:sz w:val="24"/>
                <w:szCs w:val="24"/>
              </w:rPr>
              <w:t>分×权重</w:t>
            </w:r>
          </w:p>
        </w:tc>
        <w:tc>
          <w:tcPr>
            <w:tcW w:w="5250" w:type="dxa"/>
            <w:vAlign w:val="center"/>
          </w:tcPr>
          <w:p w14:paraId="0A37437F">
            <w:pPr>
              <w:snapToGrid w:val="0"/>
              <w:spacing w:line="240" w:lineRule="atLeast"/>
              <w:rPr>
                <w:rFonts w:ascii="Helvetica" w:hAnsi="Helvetica" w:cs="Helvetica"/>
                <w:kern w:val="0"/>
              </w:rPr>
            </w:pPr>
            <w:r>
              <w:rPr>
                <w:rFonts w:hint="eastAsia" w:ascii="宋体" w:hAnsi="宋体" w:cs="宋体"/>
                <w:color w:val="000000"/>
                <w:kern w:val="0"/>
                <w:sz w:val="24"/>
                <w:szCs w:val="24"/>
              </w:rPr>
              <w:t>层门和轿门（满分：</w:t>
            </w:r>
            <w:r>
              <w:rPr>
                <w:rFonts w:ascii="宋体" w:hAnsi="宋体" w:cs="宋体"/>
                <w:color w:val="000000"/>
                <w:kern w:val="0"/>
                <w:sz w:val="24"/>
                <w:szCs w:val="24"/>
              </w:rPr>
              <w:t>4</w:t>
            </w:r>
            <w:r>
              <w:rPr>
                <w:rFonts w:hint="eastAsia" w:ascii="宋体" w:hAnsi="宋体" w:cs="宋体"/>
                <w:color w:val="000000"/>
                <w:kern w:val="0"/>
                <w:sz w:val="24"/>
                <w:szCs w:val="24"/>
              </w:rPr>
              <w:t>分×权重百分比）。层门和轿门及其旁路装置和电路监测、门机系统等主要技术指标优于国家标准和招标要求且完全符合项目需要的得满分，否则，酌情扣分或不得分。</w:t>
            </w:r>
          </w:p>
        </w:tc>
        <w:tc>
          <w:tcPr>
            <w:tcW w:w="1020" w:type="dxa"/>
          </w:tcPr>
          <w:p w14:paraId="791D6CC0">
            <w:pPr>
              <w:snapToGrid w:val="0"/>
              <w:spacing w:line="240" w:lineRule="atLeast"/>
              <w:rPr>
                <w:rFonts w:ascii="仿宋_GB2312" w:hAnsi="Helvetica" w:eastAsia="仿宋_GB2312" w:cs="Times New Roman"/>
                <w:color w:val="000000"/>
                <w:kern w:val="0"/>
                <w:sz w:val="32"/>
                <w:szCs w:val="32"/>
              </w:rPr>
            </w:pPr>
          </w:p>
        </w:tc>
      </w:tr>
      <w:tr w14:paraId="6531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948" w:type="dxa"/>
            <w:vMerge w:val="continue"/>
          </w:tcPr>
          <w:p w14:paraId="43EB7A59">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3F946B80">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09E80DFE">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17E86BF1">
            <w:pPr>
              <w:snapToGrid w:val="0"/>
              <w:spacing w:line="240" w:lineRule="atLeast"/>
              <w:rPr>
                <w:rFonts w:ascii="Helvetica" w:hAnsi="Helvetica" w:cs="Helvetica"/>
                <w:kern w:val="0"/>
              </w:rPr>
            </w:pPr>
            <w:r>
              <w:rPr>
                <w:rFonts w:hint="eastAsia" w:ascii="宋体" w:hAnsi="宋体" w:cs="宋体"/>
                <w:color w:val="000000"/>
                <w:kern w:val="0"/>
                <w:sz w:val="24"/>
                <w:szCs w:val="24"/>
              </w:rPr>
              <w:t>轿厢、对重和平衡重（满分：</w:t>
            </w:r>
            <w:r>
              <w:rPr>
                <w:rFonts w:ascii="宋体" w:hAnsi="宋体" w:cs="宋体"/>
                <w:color w:val="000000"/>
                <w:kern w:val="0"/>
                <w:sz w:val="24"/>
                <w:szCs w:val="24"/>
              </w:rPr>
              <w:t>4</w:t>
            </w:r>
            <w:r>
              <w:rPr>
                <w:rFonts w:hint="eastAsia" w:ascii="宋体" w:hAnsi="宋体" w:cs="宋体"/>
                <w:color w:val="000000"/>
                <w:kern w:val="0"/>
                <w:sz w:val="24"/>
                <w:szCs w:val="24"/>
              </w:rPr>
              <w:t>分×权重百分比）。轿厢载重载客参数、上行超速和意外移动保护装置、对重和平衡重等主要技术指标优于国家标准和招标要求且完全符合项目需要的得满分，否则，酌情扣分或不得分。</w:t>
            </w:r>
          </w:p>
        </w:tc>
        <w:tc>
          <w:tcPr>
            <w:tcW w:w="1020" w:type="dxa"/>
          </w:tcPr>
          <w:p w14:paraId="14A66572">
            <w:pPr>
              <w:snapToGrid w:val="0"/>
              <w:spacing w:line="240" w:lineRule="atLeast"/>
              <w:rPr>
                <w:rFonts w:ascii="仿宋_GB2312" w:hAnsi="Helvetica" w:eastAsia="仿宋_GB2312" w:cs="Times New Roman"/>
                <w:color w:val="000000"/>
                <w:kern w:val="0"/>
                <w:sz w:val="32"/>
                <w:szCs w:val="32"/>
              </w:rPr>
            </w:pPr>
          </w:p>
        </w:tc>
      </w:tr>
      <w:tr w14:paraId="2C05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tcPr>
          <w:p w14:paraId="2B54F3E5">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19B827B1">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5079F708">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37152ADA">
            <w:pPr>
              <w:snapToGrid w:val="0"/>
              <w:spacing w:line="240" w:lineRule="atLeast"/>
              <w:rPr>
                <w:rFonts w:ascii="Helvetica" w:hAnsi="Helvetica" w:cs="Helvetica"/>
                <w:kern w:val="0"/>
              </w:rPr>
            </w:pPr>
            <w:r>
              <w:rPr>
                <w:rFonts w:hint="eastAsia" w:ascii="宋体" w:hAnsi="宋体" w:cs="宋体"/>
                <w:color w:val="000000"/>
                <w:kern w:val="0"/>
                <w:sz w:val="24"/>
                <w:szCs w:val="24"/>
              </w:rPr>
              <w:t>悬挂装置（满分：</w:t>
            </w:r>
            <w:r>
              <w:rPr>
                <w:rFonts w:ascii="宋体" w:hAnsi="宋体" w:cs="宋体"/>
                <w:color w:val="000000"/>
                <w:kern w:val="0"/>
                <w:sz w:val="24"/>
                <w:szCs w:val="24"/>
              </w:rPr>
              <w:t>4</w:t>
            </w:r>
            <w:r>
              <w:rPr>
                <w:rFonts w:hint="eastAsia" w:ascii="宋体" w:hAnsi="宋体" w:cs="宋体"/>
                <w:color w:val="000000"/>
                <w:kern w:val="0"/>
                <w:sz w:val="24"/>
                <w:szCs w:val="24"/>
              </w:rPr>
              <w:t>分×权重百分比）。绳（带、链）公称直径、安全系数、机械强度等主要技术指标优于国家标准和招标要求且完全符合项目需要的得满分，否则，酌情扣分或不得分。</w:t>
            </w:r>
          </w:p>
        </w:tc>
        <w:tc>
          <w:tcPr>
            <w:tcW w:w="1020" w:type="dxa"/>
          </w:tcPr>
          <w:p w14:paraId="64C3D568">
            <w:pPr>
              <w:snapToGrid w:val="0"/>
              <w:spacing w:line="240" w:lineRule="atLeast"/>
              <w:rPr>
                <w:rFonts w:ascii="仿宋_GB2312" w:hAnsi="Helvetica" w:eastAsia="仿宋_GB2312" w:cs="Times New Roman"/>
                <w:color w:val="000000"/>
                <w:kern w:val="0"/>
                <w:sz w:val="32"/>
                <w:szCs w:val="32"/>
              </w:rPr>
            </w:pPr>
          </w:p>
        </w:tc>
      </w:tr>
      <w:tr w14:paraId="08A1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restart"/>
            <w:vAlign w:val="center"/>
          </w:tcPr>
          <w:p w14:paraId="08D4E525">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技</w:t>
            </w:r>
          </w:p>
          <w:p w14:paraId="47247A6C">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术</w:t>
            </w:r>
          </w:p>
          <w:p w14:paraId="2DFCEF5C">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标</w:t>
            </w:r>
          </w:p>
          <w:p w14:paraId="063C2987">
            <w:pPr>
              <w:snapToGrid w:val="0"/>
              <w:spacing w:line="240" w:lineRule="atLeast"/>
              <w:jc w:val="center"/>
              <w:rPr>
                <w:rFonts w:ascii="仿宋_GB2312" w:hAnsi="Helvetica" w:eastAsia="仿宋_GB2312" w:cs="Times New Roman"/>
                <w:color w:val="000000"/>
                <w:kern w:val="0"/>
                <w:sz w:val="32"/>
                <w:szCs w:val="32"/>
              </w:rPr>
            </w:pPr>
            <w:r>
              <w:rPr>
                <w:rFonts w:ascii="宋体" w:hAnsi="宋体" w:cs="宋体"/>
                <w:color w:val="000000"/>
                <w:kern w:val="0"/>
                <w:sz w:val="24"/>
                <w:szCs w:val="24"/>
              </w:rPr>
              <w:t>75</w:t>
            </w:r>
            <w:r>
              <w:rPr>
                <w:rFonts w:hint="eastAsia" w:ascii="宋体" w:hAnsi="宋体" w:cs="宋体"/>
                <w:color w:val="000000"/>
                <w:kern w:val="0"/>
                <w:sz w:val="24"/>
                <w:szCs w:val="24"/>
              </w:rPr>
              <w:t>分</w:t>
            </w:r>
          </w:p>
        </w:tc>
        <w:tc>
          <w:tcPr>
            <w:tcW w:w="840" w:type="dxa"/>
            <w:vMerge w:val="restart"/>
            <w:vAlign w:val="center"/>
          </w:tcPr>
          <w:p w14:paraId="2CE67B8C">
            <w:pPr>
              <w:snapToGrid w:val="0"/>
              <w:spacing w:line="240" w:lineRule="atLeast"/>
              <w:ind w:left="240" w:hanging="240" w:hangingChars="100"/>
              <w:jc w:val="center"/>
              <w:rPr>
                <w:rFonts w:ascii="宋体" w:cs="Times New Roman"/>
                <w:color w:val="000000"/>
                <w:kern w:val="0"/>
                <w:sz w:val="24"/>
                <w:szCs w:val="24"/>
              </w:rPr>
            </w:pPr>
            <w:r>
              <w:rPr>
                <w:rFonts w:hint="eastAsia" w:ascii="宋体" w:hAnsi="宋体" w:cs="宋体"/>
                <w:color w:val="000000"/>
                <w:kern w:val="0"/>
                <w:sz w:val="24"/>
                <w:szCs w:val="24"/>
              </w:rPr>
              <w:t>设备</w:t>
            </w:r>
          </w:p>
          <w:p w14:paraId="35AD29DA">
            <w:pPr>
              <w:snapToGrid w:val="0"/>
              <w:spacing w:line="240" w:lineRule="atLeast"/>
              <w:ind w:left="240" w:hanging="240" w:hangingChars="100"/>
              <w:jc w:val="center"/>
              <w:rPr>
                <w:rFonts w:ascii="Helvetica" w:hAnsi="Helvetica" w:cs="Helvetica"/>
                <w:kern w:val="0"/>
              </w:rPr>
            </w:pPr>
            <w:r>
              <w:rPr>
                <w:rFonts w:hint="eastAsia" w:ascii="宋体" w:hAnsi="宋体" w:cs="宋体"/>
                <w:color w:val="000000"/>
                <w:kern w:val="0"/>
                <w:sz w:val="24"/>
                <w:szCs w:val="24"/>
              </w:rPr>
              <w:t>质量</w:t>
            </w:r>
          </w:p>
          <w:p w14:paraId="2EA073B1">
            <w:pPr>
              <w:snapToGrid w:val="0"/>
              <w:spacing w:line="240" w:lineRule="atLeast"/>
              <w:jc w:val="center"/>
              <w:rPr>
                <w:rFonts w:ascii="仿宋_GB2312" w:hAnsi="Helvetica" w:eastAsia="仿宋_GB2312" w:cs="Times New Roman"/>
                <w:color w:val="000000"/>
                <w:kern w:val="0"/>
                <w:sz w:val="32"/>
                <w:szCs w:val="32"/>
              </w:rPr>
            </w:pPr>
            <w:r>
              <w:rPr>
                <w:rFonts w:ascii="宋体" w:hAnsi="宋体" w:cs="宋体"/>
                <w:color w:val="000000"/>
                <w:kern w:val="0"/>
                <w:sz w:val="24"/>
                <w:szCs w:val="24"/>
              </w:rPr>
              <w:t>37</w:t>
            </w:r>
            <w:r>
              <w:rPr>
                <w:rFonts w:hint="eastAsia" w:ascii="宋体" w:hAnsi="宋体" w:cs="宋体"/>
                <w:color w:val="000000"/>
                <w:kern w:val="0"/>
                <w:sz w:val="24"/>
                <w:szCs w:val="24"/>
              </w:rPr>
              <w:t>分</w:t>
            </w:r>
          </w:p>
        </w:tc>
        <w:tc>
          <w:tcPr>
            <w:tcW w:w="945" w:type="dxa"/>
            <w:vMerge w:val="restart"/>
            <w:vAlign w:val="center"/>
          </w:tcPr>
          <w:p w14:paraId="306DF762">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仅针对</w:t>
            </w:r>
            <w:r>
              <w:rPr>
                <w:rFonts w:hint="eastAsia" w:ascii="宋体" w:hAnsi="宋体" w:cs="宋体"/>
                <w:color w:val="000000"/>
                <w:kern w:val="0"/>
                <w:sz w:val="22"/>
                <w:szCs w:val="22"/>
              </w:rPr>
              <w:t>自动扶梯</w:t>
            </w:r>
            <w:r>
              <w:rPr>
                <w:rFonts w:ascii="宋体" w:hAnsi="宋体" w:cs="宋体"/>
                <w:color w:val="000000"/>
                <w:kern w:val="0"/>
                <w:sz w:val="24"/>
                <w:szCs w:val="24"/>
              </w:rPr>
              <w:t xml:space="preserve"> </w:t>
            </w:r>
            <w:r>
              <w:rPr>
                <w:rFonts w:hint="eastAsia" w:ascii="宋体" w:hAnsi="宋体" w:cs="宋体"/>
                <w:color w:val="000000"/>
                <w:kern w:val="0"/>
                <w:sz w:val="24"/>
                <w:szCs w:val="24"/>
              </w:rPr>
              <w:t>和</w:t>
            </w:r>
            <w:r>
              <w:rPr>
                <w:rFonts w:hint="eastAsia" w:ascii="宋体" w:hAnsi="宋体" w:cs="宋体"/>
                <w:color w:val="000000"/>
                <w:kern w:val="0"/>
                <w:sz w:val="22"/>
                <w:szCs w:val="22"/>
              </w:rPr>
              <w:t>自动</w:t>
            </w:r>
            <w:r>
              <w:rPr>
                <w:rFonts w:ascii="宋体" w:hAnsi="宋体" w:cs="宋体"/>
                <w:color w:val="000000"/>
                <w:kern w:val="0"/>
                <w:sz w:val="22"/>
                <w:szCs w:val="22"/>
              </w:rPr>
              <w:t xml:space="preserve"> </w:t>
            </w:r>
            <w:r>
              <w:rPr>
                <w:rFonts w:hint="eastAsia" w:ascii="宋体" w:hAnsi="宋体" w:cs="宋体"/>
                <w:color w:val="000000"/>
                <w:kern w:val="0"/>
                <w:sz w:val="22"/>
                <w:szCs w:val="22"/>
              </w:rPr>
              <w:t>人行道</w:t>
            </w:r>
            <w:r>
              <w:rPr>
                <w:rFonts w:ascii="宋体" w:hAnsi="宋体" w:cs="宋体"/>
                <w:color w:val="000000"/>
                <w:kern w:val="0"/>
                <w:sz w:val="22"/>
                <w:szCs w:val="22"/>
              </w:rPr>
              <w:t xml:space="preserve">  </w:t>
            </w:r>
            <w:r>
              <w:rPr>
                <w:rFonts w:hint="eastAsia" w:ascii="宋体" w:hAnsi="宋体" w:cs="宋体"/>
                <w:color w:val="000000"/>
                <w:kern w:val="0"/>
                <w:sz w:val="24"/>
                <w:szCs w:val="24"/>
              </w:rPr>
              <w:t>评审</w:t>
            </w:r>
          </w:p>
          <w:p w14:paraId="112266D7">
            <w:pPr>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12</w:t>
            </w:r>
            <w:r>
              <w:rPr>
                <w:rFonts w:hint="eastAsia" w:ascii="宋体" w:hAnsi="宋体" w:cs="宋体"/>
                <w:color w:val="000000"/>
                <w:kern w:val="0"/>
                <w:sz w:val="24"/>
                <w:szCs w:val="24"/>
              </w:rPr>
              <w:t>分×权重</w:t>
            </w:r>
          </w:p>
        </w:tc>
        <w:tc>
          <w:tcPr>
            <w:tcW w:w="5250" w:type="dxa"/>
            <w:vAlign w:val="center"/>
          </w:tcPr>
          <w:p w14:paraId="0A9823DD">
            <w:pPr>
              <w:snapToGrid w:val="0"/>
              <w:spacing w:line="240" w:lineRule="atLeast"/>
              <w:rPr>
                <w:rFonts w:ascii="Helvetica" w:hAnsi="Helvetica" w:cs="Helvetica"/>
                <w:kern w:val="0"/>
              </w:rPr>
            </w:pPr>
            <w:r>
              <w:rPr>
                <w:rFonts w:hint="eastAsia" w:ascii="宋体" w:hAnsi="宋体" w:cs="宋体"/>
                <w:color w:val="000000"/>
                <w:kern w:val="0"/>
                <w:sz w:val="24"/>
                <w:szCs w:val="24"/>
              </w:rPr>
              <w:t>支撑结构（满分：</w:t>
            </w:r>
            <w:r>
              <w:rPr>
                <w:rFonts w:ascii="宋体" w:hAnsi="宋体" w:cs="宋体"/>
                <w:color w:val="000000"/>
                <w:kern w:val="0"/>
                <w:sz w:val="24"/>
                <w:szCs w:val="24"/>
              </w:rPr>
              <w:t>4</w:t>
            </w:r>
            <w:r>
              <w:rPr>
                <w:rFonts w:hint="eastAsia" w:ascii="宋体" w:hAnsi="宋体" w:cs="宋体"/>
                <w:color w:val="000000"/>
                <w:kern w:val="0"/>
                <w:sz w:val="24"/>
                <w:szCs w:val="24"/>
              </w:rPr>
              <w:t>分×权重百分比）。桁架、中心支撑等主要技术指标优于国家标准和招标要求且完全符合项目需要的得满分，否则，酌情扣分或不得分。</w:t>
            </w:r>
          </w:p>
        </w:tc>
        <w:tc>
          <w:tcPr>
            <w:tcW w:w="1020" w:type="dxa"/>
          </w:tcPr>
          <w:p w14:paraId="737AA328">
            <w:pPr>
              <w:snapToGrid w:val="0"/>
              <w:spacing w:line="240" w:lineRule="atLeast"/>
              <w:rPr>
                <w:rFonts w:ascii="仿宋_GB2312" w:hAnsi="Helvetica" w:eastAsia="仿宋_GB2312" w:cs="Times New Roman"/>
                <w:color w:val="000000"/>
                <w:kern w:val="0"/>
                <w:sz w:val="32"/>
                <w:szCs w:val="32"/>
              </w:rPr>
            </w:pPr>
          </w:p>
        </w:tc>
      </w:tr>
      <w:tr w14:paraId="41D8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tcPr>
          <w:p w14:paraId="553AC67F">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6FEECE37">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4A2E0266">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113FE5EC">
            <w:pPr>
              <w:snapToGrid w:val="0"/>
              <w:spacing w:line="240" w:lineRule="atLeast"/>
              <w:rPr>
                <w:rFonts w:ascii="宋体" w:cs="Times New Roman"/>
                <w:color w:val="000000"/>
                <w:kern w:val="0"/>
                <w:sz w:val="24"/>
                <w:szCs w:val="24"/>
              </w:rPr>
            </w:pPr>
            <w:r>
              <w:rPr>
                <w:rFonts w:hint="eastAsia" w:ascii="宋体" w:hAnsi="宋体" w:cs="宋体"/>
                <w:color w:val="000000"/>
                <w:kern w:val="0"/>
                <w:sz w:val="24"/>
                <w:szCs w:val="24"/>
              </w:rPr>
              <w:t>梯级、踏板（满分：</w:t>
            </w:r>
            <w:r>
              <w:rPr>
                <w:rFonts w:ascii="宋体" w:hAnsi="宋体" w:cs="宋体"/>
                <w:color w:val="000000"/>
                <w:kern w:val="0"/>
                <w:sz w:val="24"/>
                <w:szCs w:val="24"/>
              </w:rPr>
              <w:t>3</w:t>
            </w:r>
            <w:r>
              <w:rPr>
                <w:rFonts w:hint="eastAsia" w:ascii="宋体" w:hAnsi="宋体" w:cs="宋体"/>
                <w:color w:val="000000"/>
                <w:kern w:val="0"/>
                <w:sz w:val="24"/>
                <w:szCs w:val="24"/>
              </w:rPr>
              <w:t>分×权重百分比）。梯级、踏板、导轨、塌陷保护、驱动链保护等主要技术指标优于国家标准和招标要求且完全符合项目需要的得满分，否则，酌情扣分或不得分。</w:t>
            </w:r>
          </w:p>
        </w:tc>
        <w:tc>
          <w:tcPr>
            <w:tcW w:w="1020" w:type="dxa"/>
          </w:tcPr>
          <w:p w14:paraId="3EF49208">
            <w:pPr>
              <w:snapToGrid w:val="0"/>
              <w:spacing w:line="240" w:lineRule="atLeast"/>
              <w:rPr>
                <w:rFonts w:ascii="仿宋_GB2312" w:hAnsi="Helvetica" w:eastAsia="仿宋_GB2312" w:cs="Times New Roman"/>
                <w:color w:val="000000"/>
                <w:kern w:val="0"/>
                <w:sz w:val="32"/>
                <w:szCs w:val="32"/>
              </w:rPr>
            </w:pPr>
          </w:p>
        </w:tc>
      </w:tr>
      <w:tr w14:paraId="697E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tcPr>
          <w:p w14:paraId="0671E242">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45ACF3D6">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5F53751B">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418C6CE9">
            <w:pPr>
              <w:snapToGrid w:val="0"/>
              <w:spacing w:line="240" w:lineRule="atLeast"/>
              <w:rPr>
                <w:rFonts w:ascii="宋体" w:cs="Times New Roman"/>
                <w:color w:val="000000"/>
                <w:kern w:val="0"/>
                <w:sz w:val="24"/>
                <w:szCs w:val="24"/>
              </w:rPr>
            </w:pPr>
            <w:r>
              <w:rPr>
                <w:rFonts w:hint="eastAsia" w:ascii="宋体" w:hAnsi="宋体" w:cs="宋体"/>
                <w:color w:val="000000"/>
                <w:kern w:val="0"/>
                <w:sz w:val="24"/>
                <w:szCs w:val="24"/>
              </w:rPr>
              <w:t>扶手装置（满分：</w:t>
            </w:r>
            <w:r>
              <w:rPr>
                <w:rFonts w:ascii="宋体" w:hAnsi="宋体" w:cs="宋体"/>
                <w:color w:val="000000"/>
                <w:kern w:val="0"/>
                <w:sz w:val="24"/>
                <w:szCs w:val="24"/>
              </w:rPr>
              <w:t>3</w:t>
            </w:r>
            <w:r>
              <w:rPr>
                <w:rFonts w:hint="eastAsia" w:ascii="宋体" w:hAnsi="宋体" w:cs="宋体"/>
                <w:color w:val="000000"/>
                <w:kern w:val="0"/>
                <w:sz w:val="24"/>
                <w:szCs w:val="24"/>
              </w:rPr>
              <w:t>分×权重百分比）。扶手带、护壁板、断带保护、扶手带入口保护等主要技术指标优于国家标准和招标要求且完全符合项目需要的得满分，否则，酌情扣分或不得分。</w:t>
            </w:r>
          </w:p>
        </w:tc>
        <w:tc>
          <w:tcPr>
            <w:tcW w:w="1020" w:type="dxa"/>
          </w:tcPr>
          <w:p w14:paraId="3B55E5FF">
            <w:pPr>
              <w:snapToGrid w:val="0"/>
              <w:spacing w:line="240" w:lineRule="atLeast"/>
              <w:rPr>
                <w:rFonts w:ascii="仿宋_GB2312" w:hAnsi="Helvetica" w:eastAsia="仿宋_GB2312" w:cs="Times New Roman"/>
                <w:color w:val="000000"/>
                <w:kern w:val="0"/>
                <w:sz w:val="32"/>
                <w:szCs w:val="32"/>
              </w:rPr>
            </w:pPr>
          </w:p>
        </w:tc>
      </w:tr>
      <w:tr w14:paraId="1A63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tcPr>
          <w:p w14:paraId="5CD0CDD6">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22473982">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604C6E1F">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67D94059">
            <w:pPr>
              <w:snapToGrid w:val="0"/>
              <w:spacing w:line="240" w:lineRule="atLeast"/>
              <w:rPr>
                <w:rFonts w:ascii="宋体" w:cs="Times New Roman"/>
                <w:color w:val="000000"/>
                <w:kern w:val="0"/>
                <w:sz w:val="24"/>
                <w:szCs w:val="24"/>
              </w:rPr>
            </w:pPr>
            <w:r>
              <w:rPr>
                <w:rFonts w:hint="eastAsia" w:ascii="宋体" w:hAnsi="宋体" w:cs="宋体"/>
                <w:color w:val="000000"/>
                <w:kern w:val="0"/>
                <w:sz w:val="24"/>
                <w:szCs w:val="24"/>
              </w:rPr>
              <w:t>出入口装置（满分：</w:t>
            </w:r>
            <w:r>
              <w:rPr>
                <w:rFonts w:ascii="宋体" w:hAnsi="宋体" w:cs="宋体"/>
                <w:color w:val="000000"/>
                <w:kern w:val="0"/>
                <w:sz w:val="24"/>
                <w:szCs w:val="24"/>
              </w:rPr>
              <w:t>2</w:t>
            </w:r>
            <w:r>
              <w:rPr>
                <w:rFonts w:hint="eastAsia" w:ascii="宋体" w:hAnsi="宋体" w:cs="宋体"/>
                <w:color w:val="000000"/>
                <w:kern w:val="0"/>
                <w:sz w:val="24"/>
                <w:szCs w:val="24"/>
              </w:rPr>
              <w:t>分×权重百分比）。梳齿板、楼层板等主要技术指标优于国家标准和招标要求且完全符合项目需要的得满分，否则，酌情扣分或不得分。</w:t>
            </w:r>
          </w:p>
        </w:tc>
        <w:tc>
          <w:tcPr>
            <w:tcW w:w="1020" w:type="dxa"/>
          </w:tcPr>
          <w:p w14:paraId="3F2FC3DB">
            <w:pPr>
              <w:snapToGrid w:val="0"/>
              <w:spacing w:line="240" w:lineRule="atLeast"/>
              <w:rPr>
                <w:rFonts w:ascii="仿宋_GB2312" w:hAnsi="Helvetica" w:eastAsia="仿宋_GB2312" w:cs="Times New Roman"/>
                <w:color w:val="000000"/>
                <w:kern w:val="0"/>
                <w:sz w:val="32"/>
                <w:szCs w:val="32"/>
              </w:rPr>
            </w:pPr>
          </w:p>
        </w:tc>
      </w:tr>
      <w:tr w14:paraId="7772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tcPr>
          <w:p w14:paraId="01C01B44">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690F9448">
            <w:pPr>
              <w:snapToGrid w:val="0"/>
              <w:spacing w:line="240" w:lineRule="atLeast"/>
              <w:rPr>
                <w:rFonts w:ascii="仿宋_GB2312" w:hAnsi="Helvetica" w:eastAsia="仿宋_GB2312" w:cs="Times New Roman"/>
                <w:color w:val="000000"/>
                <w:kern w:val="0"/>
                <w:sz w:val="32"/>
                <w:szCs w:val="32"/>
              </w:rPr>
            </w:pPr>
          </w:p>
        </w:tc>
        <w:tc>
          <w:tcPr>
            <w:tcW w:w="945" w:type="dxa"/>
            <w:vMerge w:val="restart"/>
            <w:vAlign w:val="center"/>
          </w:tcPr>
          <w:p w14:paraId="6B65BD1B">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针对各种类型电梯</w:t>
            </w:r>
          </w:p>
          <w:p w14:paraId="65329D10">
            <w:pPr>
              <w:snapToGrid w:val="0"/>
              <w:spacing w:line="240" w:lineRule="atLeast"/>
              <w:jc w:val="center"/>
              <w:rPr>
                <w:rFonts w:ascii="宋体" w:cs="Times New Roman"/>
                <w:color w:val="000000"/>
                <w:kern w:val="0"/>
                <w:sz w:val="22"/>
                <w:szCs w:val="22"/>
              </w:rPr>
            </w:pPr>
            <w:r>
              <w:rPr>
                <w:rFonts w:ascii="宋体" w:hAnsi="宋体" w:cs="宋体"/>
                <w:color w:val="000000"/>
                <w:kern w:val="0"/>
                <w:sz w:val="24"/>
                <w:szCs w:val="24"/>
              </w:rPr>
              <w:t>7</w:t>
            </w:r>
            <w:r>
              <w:rPr>
                <w:rFonts w:hint="eastAsia" w:ascii="宋体" w:hAnsi="宋体" w:cs="宋体"/>
                <w:color w:val="000000"/>
                <w:kern w:val="0"/>
                <w:sz w:val="24"/>
                <w:szCs w:val="24"/>
              </w:rPr>
              <w:t>分</w:t>
            </w:r>
          </w:p>
        </w:tc>
        <w:tc>
          <w:tcPr>
            <w:tcW w:w="5250" w:type="dxa"/>
            <w:vAlign w:val="center"/>
          </w:tcPr>
          <w:p w14:paraId="4FC72A60">
            <w:pPr>
              <w:snapToGrid w:val="0"/>
              <w:spacing w:line="240" w:lineRule="atLeast"/>
              <w:rPr>
                <w:rFonts w:ascii="宋体" w:cs="Times New Roman"/>
                <w:color w:val="000000"/>
                <w:kern w:val="0"/>
                <w:sz w:val="24"/>
                <w:szCs w:val="24"/>
              </w:rPr>
            </w:pPr>
            <w:r>
              <w:rPr>
                <w:rFonts w:hint="eastAsia" w:ascii="宋体" w:hAnsi="宋体" w:cs="宋体"/>
                <w:color w:val="000000"/>
                <w:kern w:val="0"/>
                <w:sz w:val="24"/>
                <w:szCs w:val="24"/>
              </w:rPr>
              <w:t>整机性能。速度、加速度、开关门时间、振动和噪声等主要技术指标优于国家标准和招标要求且完全符合项目需要的得</w:t>
            </w:r>
            <w:r>
              <w:rPr>
                <w:rFonts w:ascii="宋体" w:hAnsi="宋体" w:cs="宋体"/>
                <w:color w:val="000000"/>
                <w:kern w:val="0"/>
                <w:sz w:val="24"/>
                <w:szCs w:val="24"/>
              </w:rPr>
              <w:t>5</w:t>
            </w:r>
            <w:r>
              <w:rPr>
                <w:rFonts w:hint="eastAsia" w:ascii="宋体" w:hAnsi="宋体" w:cs="宋体"/>
                <w:color w:val="000000"/>
                <w:kern w:val="0"/>
                <w:sz w:val="24"/>
                <w:szCs w:val="24"/>
              </w:rPr>
              <w:t>分，否则，酌情扣分或不得分。</w:t>
            </w:r>
          </w:p>
        </w:tc>
        <w:tc>
          <w:tcPr>
            <w:tcW w:w="1020" w:type="dxa"/>
          </w:tcPr>
          <w:p w14:paraId="5534F11C">
            <w:pPr>
              <w:snapToGrid w:val="0"/>
              <w:spacing w:line="240" w:lineRule="atLeast"/>
              <w:rPr>
                <w:rFonts w:ascii="仿宋_GB2312" w:hAnsi="Helvetica" w:eastAsia="仿宋_GB2312" w:cs="Times New Roman"/>
                <w:color w:val="000000"/>
                <w:kern w:val="0"/>
                <w:sz w:val="32"/>
                <w:szCs w:val="32"/>
              </w:rPr>
            </w:pPr>
          </w:p>
        </w:tc>
      </w:tr>
      <w:tr w14:paraId="5174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tcPr>
          <w:p w14:paraId="6CD6E745">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72195085">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36E1D62C">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5313CD6B">
            <w:pPr>
              <w:snapToGrid w:val="0"/>
              <w:spacing w:line="240" w:lineRule="atLeast"/>
              <w:rPr>
                <w:rFonts w:ascii="Helvetica" w:hAnsi="Helvetica" w:cs="Helvetica"/>
                <w:kern w:val="0"/>
              </w:rPr>
            </w:pPr>
            <w:r>
              <w:rPr>
                <w:rFonts w:hint="eastAsia" w:ascii="宋体" w:hAnsi="宋体" w:cs="宋体"/>
                <w:color w:val="000000"/>
                <w:kern w:val="0"/>
                <w:sz w:val="24"/>
                <w:szCs w:val="24"/>
              </w:rPr>
              <w:t>外观质量。外观、涂漆、粘接、焊接、标志、信号显示、部件安装等主要技术指标优于国家标准和招标要求且完全符合项目需要的得</w:t>
            </w:r>
            <w:r>
              <w:rPr>
                <w:rFonts w:ascii="宋体" w:hAnsi="宋体" w:cs="宋体"/>
                <w:color w:val="000000"/>
                <w:kern w:val="0"/>
                <w:sz w:val="24"/>
                <w:szCs w:val="24"/>
              </w:rPr>
              <w:t>2</w:t>
            </w:r>
            <w:r>
              <w:rPr>
                <w:rFonts w:hint="eastAsia" w:ascii="宋体" w:hAnsi="宋体" w:cs="宋体"/>
                <w:color w:val="000000"/>
                <w:kern w:val="0"/>
                <w:sz w:val="24"/>
                <w:szCs w:val="24"/>
              </w:rPr>
              <w:t>分，否则，酌情扣分或不得分。</w:t>
            </w:r>
          </w:p>
        </w:tc>
        <w:tc>
          <w:tcPr>
            <w:tcW w:w="1020" w:type="dxa"/>
          </w:tcPr>
          <w:p w14:paraId="233A0CD2">
            <w:pPr>
              <w:snapToGrid w:val="0"/>
              <w:spacing w:line="240" w:lineRule="atLeast"/>
              <w:rPr>
                <w:rFonts w:ascii="仿宋_GB2312" w:hAnsi="Helvetica" w:eastAsia="仿宋_GB2312" w:cs="Times New Roman"/>
                <w:color w:val="000000"/>
                <w:kern w:val="0"/>
                <w:sz w:val="32"/>
                <w:szCs w:val="32"/>
              </w:rPr>
            </w:pPr>
          </w:p>
        </w:tc>
      </w:tr>
      <w:tr w14:paraId="522F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8" w:type="dxa"/>
            <w:vMerge w:val="continue"/>
          </w:tcPr>
          <w:p w14:paraId="5590C8E9">
            <w:pPr>
              <w:snapToGrid w:val="0"/>
              <w:spacing w:line="240" w:lineRule="atLeast"/>
              <w:rPr>
                <w:rFonts w:ascii="仿宋_GB2312" w:hAnsi="Helvetica" w:eastAsia="仿宋_GB2312" w:cs="Times New Roman"/>
                <w:color w:val="000000"/>
                <w:kern w:val="0"/>
                <w:sz w:val="32"/>
                <w:szCs w:val="32"/>
              </w:rPr>
            </w:pPr>
          </w:p>
        </w:tc>
        <w:tc>
          <w:tcPr>
            <w:tcW w:w="840" w:type="dxa"/>
            <w:vMerge w:val="restart"/>
            <w:vAlign w:val="center"/>
          </w:tcPr>
          <w:p w14:paraId="5F8DEC98">
            <w:pPr>
              <w:snapToGrid w:val="0"/>
              <w:spacing w:line="240" w:lineRule="atLeast"/>
              <w:jc w:val="center"/>
              <w:rPr>
                <w:rFonts w:ascii="Helvetica" w:hAnsi="Helvetica" w:cs="Helvetica"/>
                <w:kern w:val="0"/>
              </w:rPr>
            </w:pPr>
            <w:r>
              <w:rPr>
                <w:rFonts w:hint="eastAsia" w:ascii="宋体" w:hAnsi="宋体" w:cs="宋体"/>
                <w:color w:val="000000"/>
                <w:kern w:val="0"/>
                <w:sz w:val="24"/>
                <w:szCs w:val="24"/>
              </w:rPr>
              <w:t>供货</w:t>
            </w:r>
            <w:r>
              <w:rPr>
                <w:rFonts w:ascii="宋体" w:hAnsi="宋体" w:cs="宋体"/>
                <w:color w:val="000000"/>
                <w:kern w:val="0"/>
                <w:sz w:val="24"/>
                <w:szCs w:val="24"/>
              </w:rPr>
              <w:t xml:space="preserve">   </w:t>
            </w:r>
            <w:r>
              <w:rPr>
                <w:rFonts w:hint="eastAsia" w:ascii="宋体" w:hAnsi="宋体" w:cs="宋体"/>
                <w:color w:val="000000"/>
                <w:kern w:val="0"/>
                <w:sz w:val="24"/>
                <w:szCs w:val="24"/>
              </w:rPr>
              <w:t>安装</w:t>
            </w:r>
          </w:p>
          <w:p w14:paraId="10B9CB75">
            <w:pPr>
              <w:snapToGrid w:val="0"/>
              <w:spacing w:line="240" w:lineRule="atLeast"/>
              <w:rPr>
                <w:rFonts w:ascii="仿宋_GB2312" w:hAnsi="Helvetica" w:eastAsia="仿宋_GB2312" w:cs="Times New Roman"/>
                <w:color w:val="000000"/>
                <w:kern w:val="0"/>
                <w:sz w:val="32"/>
                <w:szCs w:val="32"/>
              </w:rPr>
            </w:pPr>
            <w:r>
              <w:rPr>
                <w:rFonts w:ascii="宋体" w:hAnsi="宋体" w:cs="宋体"/>
                <w:color w:val="000000"/>
                <w:kern w:val="0"/>
                <w:sz w:val="24"/>
                <w:szCs w:val="24"/>
              </w:rPr>
              <w:t>30</w:t>
            </w:r>
            <w:r>
              <w:rPr>
                <w:rFonts w:hint="eastAsia" w:ascii="宋体" w:hAnsi="宋体" w:cs="宋体"/>
                <w:color w:val="000000"/>
                <w:kern w:val="0"/>
                <w:sz w:val="24"/>
                <w:szCs w:val="24"/>
              </w:rPr>
              <w:t>分</w:t>
            </w:r>
          </w:p>
        </w:tc>
        <w:tc>
          <w:tcPr>
            <w:tcW w:w="945" w:type="dxa"/>
            <w:vMerge w:val="restart"/>
            <w:vAlign w:val="center"/>
          </w:tcPr>
          <w:p w14:paraId="2C217B4E">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针对各种类型电梯</w:t>
            </w:r>
          </w:p>
          <w:p w14:paraId="7942ECCE">
            <w:pPr>
              <w:snapToGrid w:val="0"/>
              <w:spacing w:line="240" w:lineRule="atLeast"/>
              <w:jc w:val="center"/>
              <w:rPr>
                <w:rFonts w:ascii="宋体" w:cs="Times New Roman"/>
                <w:color w:val="000000"/>
                <w:kern w:val="0"/>
                <w:sz w:val="22"/>
                <w:szCs w:val="22"/>
              </w:rPr>
            </w:pPr>
            <w:r>
              <w:rPr>
                <w:rFonts w:ascii="宋体" w:hAnsi="宋体" w:cs="宋体"/>
                <w:color w:val="000000"/>
                <w:kern w:val="0"/>
                <w:sz w:val="24"/>
                <w:szCs w:val="24"/>
              </w:rPr>
              <w:t>30</w:t>
            </w:r>
            <w:r>
              <w:rPr>
                <w:rFonts w:hint="eastAsia" w:ascii="宋体" w:hAnsi="宋体" w:cs="宋体"/>
                <w:color w:val="000000"/>
                <w:kern w:val="0"/>
                <w:sz w:val="24"/>
                <w:szCs w:val="24"/>
              </w:rPr>
              <w:t>分</w:t>
            </w:r>
          </w:p>
        </w:tc>
        <w:tc>
          <w:tcPr>
            <w:tcW w:w="5250" w:type="dxa"/>
            <w:vAlign w:val="center"/>
          </w:tcPr>
          <w:p w14:paraId="016DDE13">
            <w:pPr>
              <w:snapToGrid w:val="0"/>
              <w:spacing w:line="240" w:lineRule="atLeast"/>
              <w:rPr>
                <w:rFonts w:ascii="Helvetica" w:hAnsi="Helvetica" w:cs="Helvetica"/>
                <w:kern w:val="0"/>
              </w:rPr>
            </w:pPr>
            <w:r>
              <w:rPr>
                <w:rFonts w:hint="eastAsia" w:ascii="宋体" w:hAnsi="宋体" w:cs="宋体"/>
                <w:color w:val="000000"/>
                <w:kern w:val="0"/>
                <w:sz w:val="24"/>
                <w:szCs w:val="24"/>
              </w:rPr>
              <w:t>交货进度计划满足招标文件要求，合理可行，得</w:t>
            </w:r>
            <w:r>
              <w:rPr>
                <w:rFonts w:ascii="宋体" w:hAnsi="宋体" w:cs="宋体"/>
                <w:color w:val="000000"/>
                <w:kern w:val="0"/>
                <w:sz w:val="24"/>
                <w:szCs w:val="24"/>
              </w:rPr>
              <w:t>3</w:t>
            </w:r>
            <w:r>
              <w:rPr>
                <w:rFonts w:hint="eastAsia" w:ascii="宋体" w:hAnsi="宋体" w:cs="宋体"/>
                <w:color w:val="000000"/>
                <w:kern w:val="0"/>
                <w:sz w:val="24"/>
                <w:szCs w:val="24"/>
              </w:rPr>
              <w:t>分，否则，酌情扣分或不得分。</w:t>
            </w:r>
          </w:p>
        </w:tc>
        <w:tc>
          <w:tcPr>
            <w:tcW w:w="1020" w:type="dxa"/>
            <w:vAlign w:val="center"/>
          </w:tcPr>
          <w:p w14:paraId="1BA390D0">
            <w:pPr>
              <w:snapToGrid w:val="0"/>
              <w:spacing w:line="240" w:lineRule="atLeast"/>
              <w:jc w:val="center"/>
              <w:rPr>
                <w:rFonts w:ascii="仿宋_GB2312" w:hAnsi="Helvetica" w:eastAsia="仿宋_GB2312" w:cs="Times New Roman"/>
                <w:color w:val="000000"/>
                <w:kern w:val="0"/>
                <w:sz w:val="32"/>
                <w:szCs w:val="32"/>
              </w:rPr>
            </w:pPr>
          </w:p>
        </w:tc>
      </w:tr>
      <w:tr w14:paraId="0186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8" w:type="dxa"/>
            <w:vMerge w:val="continue"/>
          </w:tcPr>
          <w:p w14:paraId="686C521D">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5E254E4E">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7434A663">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1044E693">
            <w:pPr>
              <w:snapToGrid w:val="0"/>
              <w:spacing w:line="240" w:lineRule="atLeast"/>
              <w:rPr>
                <w:rFonts w:ascii="Helvetica" w:hAnsi="Helvetica" w:cs="Helvetica"/>
                <w:kern w:val="0"/>
              </w:rPr>
            </w:pPr>
            <w:r>
              <w:rPr>
                <w:rFonts w:hint="eastAsia" w:ascii="宋体" w:hAnsi="宋体" w:cs="宋体"/>
                <w:color w:val="000000"/>
                <w:kern w:val="0"/>
                <w:sz w:val="24"/>
                <w:szCs w:val="24"/>
              </w:rPr>
              <w:t>货物包装、运输、贮存方案内容详细、合理可行，得</w:t>
            </w:r>
            <w:r>
              <w:rPr>
                <w:rFonts w:ascii="宋体" w:hAnsi="宋体" w:cs="宋体"/>
                <w:color w:val="000000"/>
                <w:kern w:val="0"/>
                <w:sz w:val="24"/>
                <w:szCs w:val="24"/>
              </w:rPr>
              <w:t>3</w:t>
            </w:r>
            <w:r>
              <w:rPr>
                <w:rFonts w:hint="eastAsia" w:ascii="宋体" w:hAnsi="宋体" w:cs="宋体"/>
                <w:color w:val="000000"/>
                <w:kern w:val="0"/>
                <w:sz w:val="24"/>
                <w:szCs w:val="24"/>
              </w:rPr>
              <w:t>分，否则，酌情扣分或不得分。</w:t>
            </w:r>
          </w:p>
        </w:tc>
        <w:tc>
          <w:tcPr>
            <w:tcW w:w="1020" w:type="dxa"/>
            <w:vAlign w:val="center"/>
          </w:tcPr>
          <w:p w14:paraId="0693EFEB">
            <w:pPr>
              <w:snapToGrid w:val="0"/>
              <w:spacing w:line="240" w:lineRule="atLeast"/>
              <w:jc w:val="center"/>
              <w:rPr>
                <w:rFonts w:ascii="仿宋_GB2312" w:hAnsi="Helvetica" w:eastAsia="仿宋_GB2312" w:cs="Times New Roman"/>
                <w:color w:val="000000"/>
                <w:kern w:val="0"/>
                <w:sz w:val="32"/>
                <w:szCs w:val="32"/>
              </w:rPr>
            </w:pPr>
          </w:p>
        </w:tc>
      </w:tr>
      <w:tr w14:paraId="230C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tcPr>
          <w:p w14:paraId="154C4717">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45C6FED3">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6E040E6A">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70580542">
            <w:pPr>
              <w:snapToGrid w:val="0"/>
              <w:spacing w:line="240" w:lineRule="atLeast"/>
              <w:rPr>
                <w:rFonts w:ascii="Helvetica" w:hAnsi="Helvetica" w:cs="Helvetica"/>
                <w:kern w:val="0"/>
              </w:rPr>
            </w:pPr>
            <w:r>
              <w:rPr>
                <w:rFonts w:hint="eastAsia" w:ascii="宋体" w:hAnsi="宋体" w:cs="宋体"/>
                <w:color w:val="000000"/>
                <w:kern w:val="0"/>
                <w:sz w:val="24"/>
                <w:szCs w:val="24"/>
              </w:rPr>
              <w:t>安装工程措施项目（安全生产、文明施工、环境保护、临时设施、既有建筑物</w:t>
            </w:r>
            <w:r>
              <w:rPr>
                <w:rFonts w:ascii="宋体" w:hAnsi="宋体" w:cs="宋体"/>
                <w:color w:val="000000"/>
                <w:kern w:val="0"/>
                <w:sz w:val="24"/>
                <w:szCs w:val="24"/>
              </w:rPr>
              <w:t>/</w:t>
            </w:r>
            <w:r>
              <w:rPr>
                <w:rFonts w:hint="eastAsia" w:ascii="宋体" w:hAnsi="宋体" w:cs="宋体"/>
                <w:color w:val="000000"/>
                <w:kern w:val="0"/>
                <w:sz w:val="24"/>
                <w:szCs w:val="24"/>
              </w:rPr>
              <w:t>构筑物</w:t>
            </w:r>
            <w:r>
              <w:rPr>
                <w:rFonts w:ascii="宋体" w:hAnsi="宋体" w:cs="宋体"/>
                <w:color w:val="000000"/>
                <w:kern w:val="0"/>
                <w:sz w:val="24"/>
                <w:szCs w:val="24"/>
              </w:rPr>
              <w:t>/</w:t>
            </w:r>
            <w:r>
              <w:rPr>
                <w:rFonts w:hint="eastAsia" w:ascii="宋体" w:hAnsi="宋体" w:cs="宋体"/>
                <w:color w:val="000000"/>
                <w:kern w:val="0"/>
                <w:sz w:val="24"/>
                <w:szCs w:val="24"/>
              </w:rPr>
              <w:t>设施保护等必要措施）内容详细、合理可行、针对性强，得</w:t>
            </w:r>
            <w:r>
              <w:rPr>
                <w:rFonts w:ascii="宋体" w:hAnsi="宋体" w:cs="宋体"/>
                <w:color w:val="000000"/>
                <w:kern w:val="0"/>
                <w:sz w:val="24"/>
                <w:szCs w:val="24"/>
              </w:rPr>
              <w:t>8</w:t>
            </w:r>
            <w:r>
              <w:rPr>
                <w:rFonts w:hint="eastAsia" w:ascii="宋体" w:hAnsi="宋体" w:cs="宋体"/>
                <w:color w:val="000000"/>
                <w:kern w:val="0"/>
                <w:sz w:val="24"/>
                <w:szCs w:val="24"/>
              </w:rPr>
              <w:t>分，否则，酌情扣分或不得分。</w:t>
            </w:r>
            <w:r>
              <w:rPr>
                <w:rFonts w:ascii="宋体" w:hAnsi="宋体" w:cs="宋体"/>
                <w:color w:val="000000"/>
                <w:kern w:val="0"/>
                <w:sz w:val="24"/>
                <w:szCs w:val="24"/>
              </w:rPr>
              <w:t xml:space="preserve">                                                                                                                                                                                                                            </w:t>
            </w:r>
          </w:p>
        </w:tc>
        <w:tc>
          <w:tcPr>
            <w:tcW w:w="1020" w:type="dxa"/>
            <w:vAlign w:val="center"/>
          </w:tcPr>
          <w:p w14:paraId="66FA3D85">
            <w:pPr>
              <w:snapToGrid w:val="0"/>
              <w:spacing w:line="240" w:lineRule="atLeast"/>
              <w:jc w:val="center"/>
              <w:rPr>
                <w:rFonts w:ascii="仿宋_GB2312" w:hAnsi="Helvetica" w:eastAsia="仿宋_GB2312" w:cs="Times New Roman"/>
                <w:color w:val="000000"/>
                <w:kern w:val="0"/>
                <w:sz w:val="32"/>
                <w:szCs w:val="32"/>
              </w:rPr>
            </w:pPr>
          </w:p>
        </w:tc>
      </w:tr>
      <w:tr w14:paraId="4884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8" w:type="dxa"/>
            <w:vMerge w:val="continue"/>
          </w:tcPr>
          <w:p w14:paraId="0CE6316C">
            <w:pPr>
              <w:snapToGrid w:val="0"/>
              <w:spacing w:line="240" w:lineRule="atLeast"/>
              <w:rPr>
                <w:rFonts w:ascii="仿宋_GB2312" w:hAnsi="Helvetica" w:eastAsia="仿宋_GB2312" w:cs="Times New Roman"/>
                <w:color w:val="000000"/>
                <w:kern w:val="0"/>
                <w:sz w:val="32"/>
                <w:szCs w:val="32"/>
              </w:rPr>
            </w:pPr>
          </w:p>
        </w:tc>
        <w:tc>
          <w:tcPr>
            <w:tcW w:w="840" w:type="dxa"/>
            <w:vMerge w:val="continue"/>
          </w:tcPr>
          <w:p w14:paraId="79E6699A">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79208855">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06762CC1">
            <w:pPr>
              <w:snapToGrid w:val="0"/>
              <w:spacing w:line="240" w:lineRule="atLeast"/>
              <w:rPr>
                <w:rFonts w:ascii="宋体" w:cs="Times New Roman"/>
                <w:color w:val="000000"/>
                <w:kern w:val="0"/>
                <w:sz w:val="24"/>
                <w:szCs w:val="24"/>
              </w:rPr>
            </w:pPr>
            <w:r>
              <w:rPr>
                <w:rFonts w:hint="eastAsia" w:ascii="宋体" w:hAnsi="宋体" w:cs="宋体"/>
                <w:color w:val="000000"/>
                <w:kern w:val="0"/>
                <w:sz w:val="24"/>
                <w:szCs w:val="24"/>
              </w:rPr>
              <w:t>电梯本体安装、调试方案合理可行、针对性强，得</w:t>
            </w:r>
            <w:r>
              <w:rPr>
                <w:rFonts w:ascii="宋体" w:hAnsi="宋体" w:cs="宋体"/>
                <w:color w:val="000000"/>
                <w:kern w:val="0"/>
                <w:sz w:val="24"/>
                <w:szCs w:val="24"/>
              </w:rPr>
              <w:t>4</w:t>
            </w:r>
            <w:r>
              <w:rPr>
                <w:rFonts w:hint="eastAsia" w:ascii="宋体" w:hAnsi="宋体" w:cs="宋体"/>
                <w:color w:val="000000"/>
                <w:kern w:val="0"/>
                <w:sz w:val="24"/>
                <w:szCs w:val="24"/>
              </w:rPr>
              <w:t>分，否则，酌情扣分或不得分。</w:t>
            </w:r>
          </w:p>
        </w:tc>
        <w:tc>
          <w:tcPr>
            <w:tcW w:w="1020" w:type="dxa"/>
            <w:vAlign w:val="center"/>
          </w:tcPr>
          <w:p w14:paraId="313588C9">
            <w:pPr>
              <w:snapToGrid w:val="0"/>
              <w:spacing w:line="240" w:lineRule="atLeast"/>
              <w:jc w:val="center"/>
              <w:rPr>
                <w:rFonts w:ascii="仿宋_GB2312" w:hAnsi="Helvetica" w:eastAsia="仿宋_GB2312" w:cs="Times New Roman"/>
                <w:color w:val="000000"/>
                <w:kern w:val="0"/>
                <w:sz w:val="32"/>
                <w:szCs w:val="32"/>
              </w:rPr>
            </w:pPr>
          </w:p>
        </w:tc>
      </w:tr>
      <w:tr w14:paraId="7078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8" w:type="dxa"/>
            <w:vMerge w:val="restart"/>
            <w:vAlign w:val="center"/>
          </w:tcPr>
          <w:p w14:paraId="36252B73">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技</w:t>
            </w:r>
          </w:p>
          <w:p w14:paraId="1E77C79C">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术</w:t>
            </w:r>
          </w:p>
          <w:p w14:paraId="33A61F46">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标</w:t>
            </w:r>
          </w:p>
          <w:p w14:paraId="5D3286FB">
            <w:pPr>
              <w:snapToGrid w:val="0"/>
              <w:spacing w:line="240" w:lineRule="atLeast"/>
              <w:jc w:val="center"/>
              <w:rPr>
                <w:rFonts w:ascii="仿宋_GB2312" w:hAnsi="Helvetica" w:eastAsia="仿宋_GB2312" w:cs="Times New Roman"/>
                <w:color w:val="000000"/>
                <w:kern w:val="0"/>
                <w:sz w:val="32"/>
                <w:szCs w:val="32"/>
              </w:rPr>
            </w:pPr>
            <w:r>
              <w:rPr>
                <w:rFonts w:ascii="宋体" w:hAnsi="宋体" w:cs="宋体"/>
                <w:color w:val="000000"/>
                <w:kern w:val="0"/>
                <w:sz w:val="24"/>
                <w:szCs w:val="24"/>
              </w:rPr>
              <w:t>75</w:t>
            </w:r>
            <w:r>
              <w:rPr>
                <w:rFonts w:hint="eastAsia" w:ascii="宋体" w:hAnsi="宋体" w:cs="宋体"/>
                <w:color w:val="000000"/>
                <w:kern w:val="0"/>
                <w:sz w:val="24"/>
                <w:szCs w:val="24"/>
              </w:rPr>
              <w:t>分</w:t>
            </w:r>
          </w:p>
        </w:tc>
        <w:tc>
          <w:tcPr>
            <w:tcW w:w="840" w:type="dxa"/>
            <w:vMerge w:val="restart"/>
            <w:vAlign w:val="center"/>
          </w:tcPr>
          <w:p w14:paraId="73D14717">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供货</w:t>
            </w:r>
            <w:r>
              <w:rPr>
                <w:rFonts w:ascii="宋体" w:hAnsi="宋体" w:cs="宋体"/>
                <w:color w:val="000000"/>
                <w:kern w:val="0"/>
                <w:sz w:val="24"/>
                <w:szCs w:val="24"/>
              </w:rPr>
              <w:t xml:space="preserve">   </w:t>
            </w:r>
            <w:r>
              <w:rPr>
                <w:rFonts w:hint="eastAsia" w:ascii="宋体" w:hAnsi="宋体" w:cs="宋体"/>
                <w:color w:val="000000"/>
                <w:kern w:val="0"/>
                <w:sz w:val="24"/>
                <w:szCs w:val="24"/>
              </w:rPr>
              <w:t>安装</w:t>
            </w:r>
          </w:p>
          <w:p w14:paraId="35ADF818">
            <w:pPr>
              <w:snapToGrid w:val="0"/>
              <w:spacing w:line="240" w:lineRule="atLeast"/>
              <w:jc w:val="center"/>
              <w:rPr>
                <w:rFonts w:ascii="仿宋_GB2312" w:hAnsi="Helvetica" w:eastAsia="仿宋_GB2312" w:cs="Times New Roman"/>
                <w:color w:val="000000"/>
                <w:kern w:val="0"/>
                <w:sz w:val="32"/>
                <w:szCs w:val="32"/>
              </w:rPr>
            </w:pPr>
            <w:r>
              <w:rPr>
                <w:rFonts w:ascii="宋体" w:hAnsi="宋体" w:cs="宋体"/>
                <w:color w:val="000000"/>
                <w:kern w:val="0"/>
                <w:sz w:val="24"/>
                <w:szCs w:val="24"/>
              </w:rPr>
              <w:t>30</w:t>
            </w:r>
            <w:r>
              <w:rPr>
                <w:rFonts w:hint="eastAsia" w:ascii="宋体" w:hAnsi="宋体" w:cs="宋体"/>
                <w:color w:val="000000"/>
                <w:kern w:val="0"/>
                <w:sz w:val="24"/>
                <w:szCs w:val="24"/>
              </w:rPr>
              <w:t>分</w:t>
            </w:r>
          </w:p>
        </w:tc>
        <w:tc>
          <w:tcPr>
            <w:tcW w:w="945" w:type="dxa"/>
            <w:vMerge w:val="restart"/>
            <w:vAlign w:val="center"/>
          </w:tcPr>
          <w:p w14:paraId="17A9B94C">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针对各种类型电梯</w:t>
            </w:r>
          </w:p>
          <w:p w14:paraId="612FF6D9">
            <w:pPr>
              <w:snapToGrid w:val="0"/>
              <w:spacing w:line="240" w:lineRule="atLeast"/>
              <w:jc w:val="center"/>
              <w:rPr>
                <w:rFonts w:ascii="宋体" w:cs="Times New Roman"/>
                <w:color w:val="000000"/>
                <w:kern w:val="0"/>
                <w:sz w:val="22"/>
                <w:szCs w:val="22"/>
              </w:rPr>
            </w:pPr>
            <w:r>
              <w:rPr>
                <w:rFonts w:ascii="宋体" w:hAnsi="宋体" w:cs="宋体"/>
                <w:color w:val="000000"/>
                <w:kern w:val="0"/>
                <w:sz w:val="24"/>
                <w:szCs w:val="24"/>
              </w:rPr>
              <w:t>30</w:t>
            </w:r>
            <w:r>
              <w:rPr>
                <w:rFonts w:hint="eastAsia" w:ascii="宋体" w:hAnsi="宋体" w:cs="宋体"/>
                <w:color w:val="000000"/>
                <w:kern w:val="0"/>
                <w:sz w:val="24"/>
                <w:szCs w:val="24"/>
              </w:rPr>
              <w:t>分</w:t>
            </w:r>
          </w:p>
        </w:tc>
        <w:tc>
          <w:tcPr>
            <w:tcW w:w="5250" w:type="dxa"/>
            <w:vAlign w:val="center"/>
          </w:tcPr>
          <w:p w14:paraId="70066ABA">
            <w:pPr>
              <w:snapToGrid w:val="0"/>
              <w:spacing w:line="240" w:lineRule="atLeast"/>
              <w:rPr>
                <w:rFonts w:ascii="Helvetica" w:hAnsi="Helvetica" w:cs="Helvetica"/>
                <w:kern w:val="0"/>
              </w:rPr>
            </w:pPr>
            <w:r>
              <w:rPr>
                <w:rFonts w:hint="eastAsia" w:ascii="宋体" w:hAnsi="宋体" w:cs="宋体"/>
                <w:color w:val="000000"/>
                <w:kern w:val="0"/>
                <w:sz w:val="24"/>
                <w:szCs w:val="24"/>
              </w:rPr>
              <w:t>电气安装、调试方案合理可行、针对性强，得</w:t>
            </w:r>
            <w:r>
              <w:rPr>
                <w:rFonts w:ascii="宋体" w:hAnsi="宋体" w:cs="宋体"/>
                <w:color w:val="000000"/>
                <w:kern w:val="0"/>
                <w:sz w:val="24"/>
                <w:szCs w:val="24"/>
              </w:rPr>
              <w:t>4</w:t>
            </w:r>
            <w:r>
              <w:rPr>
                <w:rFonts w:hint="eastAsia" w:ascii="宋体" w:hAnsi="宋体" w:cs="宋体"/>
                <w:color w:val="000000"/>
                <w:kern w:val="0"/>
                <w:sz w:val="24"/>
                <w:szCs w:val="24"/>
              </w:rPr>
              <w:t>分，否则，酌情扣分或不得分。</w:t>
            </w:r>
          </w:p>
        </w:tc>
        <w:tc>
          <w:tcPr>
            <w:tcW w:w="1020" w:type="dxa"/>
          </w:tcPr>
          <w:p w14:paraId="3327991A">
            <w:pPr>
              <w:snapToGrid w:val="0"/>
              <w:spacing w:line="240" w:lineRule="atLeast"/>
              <w:rPr>
                <w:rFonts w:ascii="仿宋_GB2312" w:hAnsi="Helvetica" w:eastAsia="仿宋_GB2312" w:cs="Times New Roman"/>
                <w:color w:val="000000"/>
                <w:kern w:val="0"/>
                <w:sz w:val="32"/>
                <w:szCs w:val="32"/>
              </w:rPr>
            </w:pPr>
          </w:p>
        </w:tc>
      </w:tr>
      <w:tr w14:paraId="77C1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8" w:type="dxa"/>
            <w:vMerge w:val="continue"/>
            <w:vAlign w:val="center"/>
          </w:tcPr>
          <w:p w14:paraId="5F265F10">
            <w:pPr>
              <w:snapToGrid w:val="0"/>
              <w:spacing w:line="240" w:lineRule="atLeast"/>
              <w:jc w:val="center"/>
              <w:rPr>
                <w:rFonts w:ascii="仿宋_GB2312" w:hAnsi="Helvetica" w:eastAsia="仿宋_GB2312" w:cs="Times New Roman"/>
                <w:color w:val="000000"/>
                <w:kern w:val="0"/>
                <w:sz w:val="32"/>
                <w:szCs w:val="32"/>
              </w:rPr>
            </w:pPr>
          </w:p>
        </w:tc>
        <w:tc>
          <w:tcPr>
            <w:tcW w:w="840" w:type="dxa"/>
            <w:vMerge w:val="continue"/>
          </w:tcPr>
          <w:p w14:paraId="4576336A">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0282D108">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0AED7935">
            <w:pPr>
              <w:snapToGrid w:val="0"/>
              <w:spacing w:line="240" w:lineRule="atLeast"/>
              <w:rPr>
                <w:rFonts w:ascii="Helvetica" w:hAnsi="Helvetica" w:cs="Helvetica"/>
                <w:kern w:val="0"/>
              </w:rPr>
            </w:pPr>
            <w:r>
              <w:rPr>
                <w:rFonts w:hint="eastAsia" w:ascii="宋体" w:hAnsi="宋体" w:cs="宋体"/>
                <w:color w:val="000000"/>
                <w:kern w:val="0"/>
                <w:sz w:val="24"/>
                <w:szCs w:val="24"/>
              </w:rPr>
              <w:t>检测、试运行方案内容详细，合理可行，得</w:t>
            </w:r>
            <w:r>
              <w:rPr>
                <w:rFonts w:ascii="宋体" w:hAnsi="宋体" w:cs="宋体"/>
                <w:color w:val="000000"/>
                <w:kern w:val="0"/>
                <w:sz w:val="24"/>
                <w:szCs w:val="24"/>
              </w:rPr>
              <w:t>3</w:t>
            </w:r>
            <w:r>
              <w:rPr>
                <w:rFonts w:hint="eastAsia" w:ascii="宋体" w:hAnsi="宋体" w:cs="宋体"/>
                <w:color w:val="000000"/>
                <w:kern w:val="0"/>
                <w:sz w:val="24"/>
                <w:szCs w:val="24"/>
              </w:rPr>
              <w:t>分，否则，酌情扣分或不得分。</w:t>
            </w:r>
          </w:p>
        </w:tc>
        <w:tc>
          <w:tcPr>
            <w:tcW w:w="1020" w:type="dxa"/>
          </w:tcPr>
          <w:p w14:paraId="747D4E0F">
            <w:pPr>
              <w:snapToGrid w:val="0"/>
              <w:spacing w:line="240" w:lineRule="atLeast"/>
              <w:rPr>
                <w:rFonts w:ascii="仿宋_GB2312" w:hAnsi="Helvetica" w:eastAsia="仿宋_GB2312" w:cs="Times New Roman"/>
                <w:color w:val="000000"/>
                <w:kern w:val="0"/>
                <w:sz w:val="32"/>
                <w:szCs w:val="32"/>
              </w:rPr>
            </w:pPr>
          </w:p>
        </w:tc>
      </w:tr>
      <w:tr w14:paraId="64A9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8" w:type="dxa"/>
            <w:vMerge w:val="continue"/>
            <w:vAlign w:val="center"/>
          </w:tcPr>
          <w:p w14:paraId="1A1B0E5F">
            <w:pPr>
              <w:snapToGrid w:val="0"/>
              <w:spacing w:line="240" w:lineRule="atLeast"/>
              <w:jc w:val="center"/>
              <w:rPr>
                <w:rFonts w:ascii="仿宋_GB2312" w:hAnsi="Helvetica" w:eastAsia="仿宋_GB2312" w:cs="Times New Roman"/>
                <w:color w:val="000000"/>
                <w:kern w:val="0"/>
                <w:sz w:val="32"/>
                <w:szCs w:val="32"/>
              </w:rPr>
            </w:pPr>
          </w:p>
        </w:tc>
        <w:tc>
          <w:tcPr>
            <w:tcW w:w="840" w:type="dxa"/>
            <w:vMerge w:val="continue"/>
          </w:tcPr>
          <w:p w14:paraId="07F2C2CD">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2CD234E6">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3E16E838">
            <w:pPr>
              <w:snapToGrid w:val="0"/>
              <w:spacing w:line="240" w:lineRule="atLeast"/>
              <w:rPr>
                <w:rFonts w:ascii="Helvetica" w:hAnsi="Helvetica" w:cs="Helvetica"/>
                <w:kern w:val="0"/>
              </w:rPr>
            </w:pPr>
            <w:r>
              <w:rPr>
                <w:rFonts w:hint="eastAsia" w:ascii="宋体" w:hAnsi="宋体" w:cs="宋体"/>
                <w:color w:val="000000"/>
                <w:kern w:val="0"/>
                <w:sz w:val="24"/>
                <w:szCs w:val="24"/>
              </w:rPr>
              <w:t>验收方案内容详细，合理可行，得</w:t>
            </w:r>
            <w:r>
              <w:rPr>
                <w:rFonts w:ascii="宋体" w:hAnsi="宋体" w:cs="宋体"/>
                <w:color w:val="000000"/>
                <w:kern w:val="0"/>
                <w:sz w:val="24"/>
                <w:szCs w:val="24"/>
              </w:rPr>
              <w:t>3</w:t>
            </w:r>
            <w:r>
              <w:rPr>
                <w:rFonts w:hint="eastAsia" w:ascii="宋体" w:hAnsi="宋体" w:cs="宋体"/>
                <w:color w:val="000000"/>
                <w:kern w:val="0"/>
                <w:sz w:val="24"/>
                <w:szCs w:val="24"/>
              </w:rPr>
              <w:t>分，否则，酌情扣分或不得分。</w:t>
            </w:r>
          </w:p>
        </w:tc>
        <w:tc>
          <w:tcPr>
            <w:tcW w:w="1020" w:type="dxa"/>
          </w:tcPr>
          <w:p w14:paraId="2336ED94">
            <w:pPr>
              <w:snapToGrid w:val="0"/>
              <w:spacing w:line="240" w:lineRule="atLeast"/>
              <w:rPr>
                <w:rFonts w:ascii="仿宋_GB2312" w:hAnsi="Helvetica" w:eastAsia="仿宋_GB2312" w:cs="Times New Roman"/>
                <w:color w:val="000000"/>
                <w:kern w:val="0"/>
                <w:sz w:val="32"/>
                <w:szCs w:val="32"/>
              </w:rPr>
            </w:pPr>
          </w:p>
        </w:tc>
      </w:tr>
      <w:tr w14:paraId="6807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8" w:type="dxa"/>
            <w:vMerge w:val="continue"/>
            <w:vAlign w:val="center"/>
          </w:tcPr>
          <w:p w14:paraId="678FC9A7">
            <w:pPr>
              <w:snapToGrid w:val="0"/>
              <w:spacing w:line="240" w:lineRule="atLeast"/>
              <w:jc w:val="center"/>
              <w:rPr>
                <w:rFonts w:ascii="仿宋_GB2312" w:hAnsi="Helvetica" w:eastAsia="仿宋_GB2312" w:cs="Times New Roman"/>
                <w:color w:val="000000"/>
                <w:kern w:val="0"/>
                <w:sz w:val="32"/>
                <w:szCs w:val="32"/>
              </w:rPr>
            </w:pPr>
          </w:p>
        </w:tc>
        <w:tc>
          <w:tcPr>
            <w:tcW w:w="840" w:type="dxa"/>
            <w:vMerge w:val="continue"/>
          </w:tcPr>
          <w:p w14:paraId="491CFA60">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1C9311B3">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60A5E09B">
            <w:pPr>
              <w:snapToGrid w:val="0"/>
              <w:spacing w:line="240" w:lineRule="atLeast"/>
              <w:rPr>
                <w:rFonts w:ascii="宋体" w:cs="Times New Roman"/>
                <w:color w:val="000000"/>
                <w:kern w:val="0"/>
                <w:sz w:val="24"/>
                <w:szCs w:val="24"/>
              </w:rPr>
            </w:pPr>
            <w:r>
              <w:rPr>
                <w:rFonts w:hint="eastAsia" w:ascii="宋体" w:hAnsi="宋体" w:cs="宋体"/>
                <w:color w:val="000000"/>
                <w:kern w:val="0"/>
                <w:sz w:val="24"/>
                <w:szCs w:val="24"/>
              </w:rPr>
              <w:t>技术培训方案内容详细，合理可行，得</w:t>
            </w:r>
            <w:r>
              <w:rPr>
                <w:rFonts w:ascii="宋体" w:hAnsi="宋体" w:cs="宋体"/>
                <w:color w:val="000000"/>
                <w:kern w:val="0"/>
                <w:sz w:val="24"/>
                <w:szCs w:val="24"/>
              </w:rPr>
              <w:t>2</w:t>
            </w:r>
            <w:r>
              <w:rPr>
                <w:rFonts w:hint="eastAsia" w:ascii="宋体" w:hAnsi="宋体" w:cs="宋体"/>
                <w:color w:val="000000"/>
                <w:kern w:val="0"/>
                <w:sz w:val="24"/>
                <w:szCs w:val="24"/>
              </w:rPr>
              <w:t>分，否则，酌情扣分或不得分。</w:t>
            </w:r>
          </w:p>
        </w:tc>
        <w:tc>
          <w:tcPr>
            <w:tcW w:w="1020" w:type="dxa"/>
          </w:tcPr>
          <w:p w14:paraId="7856FBB4">
            <w:pPr>
              <w:snapToGrid w:val="0"/>
              <w:spacing w:line="240" w:lineRule="atLeast"/>
              <w:rPr>
                <w:rFonts w:ascii="仿宋_GB2312" w:hAnsi="Helvetica" w:eastAsia="仿宋_GB2312" w:cs="Times New Roman"/>
                <w:color w:val="000000"/>
                <w:kern w:val="0"/>
                <w:sz w:val="32"/>
                <w:szCs w:val="32"/>
              </w:rPr>
            </w:pPr>
          </w:p>
        </w:tc>
      </w:tr>
      <w:tr w14:paraId="5765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8" w:type="dxa"/>
            <w:vMerge w:val="continue"/>
            <w:vAlign w:val="center"/>
          </w:tcPr>
          <w:p w14:paraId="7E731DC6">
            <w:pPr>
              <w:snapToGrid w:val="0"/>
              <w:spacing w:line="240" w:lineRule="atLeast"/>
              <w:jc w:val="center"/>
              <w:rPr>
                <w:rFonts w:ascii="仿宋_GB2312" w:hAnsi="Helvetica" w:eastAsia="仿宋_GB2312" w:cs="Times New Roman"/>
                <w:color w:val="000000"/>
                <w:kern w:val="0"/>
                <w:sz w:val="32"/>
                <w:szCs w:val="32"/>
              </w:rPr>
            </w:pPr>
          </w:p>
        </w:tc>
        <w:tc>
          <w:tcPr>
            <w:tcW w:w="840" w:type="dxa"/>
            <w:vMerge w:val="restart"/>
            <w:vAlign w:val="center"/>
          </w:tcPr>
          <w:p w14:paraId="7D3D4FB4">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售后</w:t>
            </w:r>
            <w:r>
              <w:rPr>
                <w:rFonts w:ascii="宋体" w:hAnsi="宋体" w:cs="宋体"/>
                <w:color w:val="000000"/>
                <w:kern w:val="0"/>
                <w:sz w:val="24"/>
                <w:szCs w:val="24"/>
              </w:rPr>
              <w:t xml:space="preserve">  </w:t>
            </w:r>
            <w:r>
              <w:rPr>
                <w:rFonts w:hint="eastAsia" w:ascii="宋体" w:hAnsi="宋体" w:cs="宋体"/>
                <w:color w:val="000000"/>
                <w:kern w:val="0"/>
                <w:sz w:val="24"/>
                <w:szCs w:val="24"/>
              </w:rPr>
              <w:t>服务</w:t>
            </w:r>
          </w:p>
          <w:p w14:paraId="5F026CF7">
            <w:pPr>
              <w:snapToGrid w:val="0"/>
              <w:spacing w:line="240" w:lineRule="atLeast"/>
              <w:jc w:val="center"/>
              <w:rPr>
                <w:rFonts w:ascii="Helvetica" w:hAnsi="Helvetica" w:cs="Helvetica"/>
                <w:kern w:val="0"/>
              </w:rPr>
            </w:pPr>
            <w:r>
              <w:rPr>
                <w:rFonts w:ascii="宋体" w:hAnsi="宋体" w:cs="宋体"/>
                <w:color w:val="000000"/>
                <w:kern w:val="0"/>
                <w:sz w:val="24"/>
                <w:szCs w:val="24"/>
              </w:rPr>
              <w:t>8</w:t>
            </w:r>
            <w:r>
              <w:rPr>
                <w:rFonts w:hint="eastAsia" w:ascii="宋体" w:hAnsi="宋体" w:cs="宋体"/>
                <w:color w:val="000000"/>
                <w:kern w:val="0"/>
                <w:sz w:val="24"/>
                <w:szCs w:val="24"/>
              </w:rPr>
              <w:t>分</w:t>
            </w:r>
          </w:p>
        </w:tc>
        <w:tc>
          <w:tcPr>
            <w:tcW w:w="945" w:type="dxa"/>
            <w:vMerge w:val="restart"/>
            <w:vAlign w:val="center"/>
          </w:tcPr>
          <w:p w14:paraId="612F5901">
            <w:pPr>
              <w:snapToGrid w:val="0"/>
              <w:spacing w:line="240" w:lineRule="atLeast"/>
              <w:jc w:val="center"/>
              <w:rPr>
                <w:rFonts w:ascii="宋体" w:cs="Times New Roman"/>
                <w:color w:val="000000"/>
                <w:kern w:val="0"/>
                <w:sz w:val="24"/>
                <w:szCs w:val="24"/>
              </w:rPr>
            </w:pPr>
            <w:r>
              <w:rPr>
                <w:rFonts w:hint="eastAsia" w:ascii="宋体" w:hAnsi="宋体" w:cs="宋体"/>
                <w:color w:val="000000"/>
                <w:kern w:val="0"/>
                <w:sz w:val="24"/>
                <w:szCs w:val="24"/>
              </w:rPr>
              <w:t>针对各种类型电梯</w:t>
            </w:r>
          </w:p>
          <w:p w14:paraId="3D0FAA17">
            <w:pPr>
              <w:snapToGrid w:val="0"/>
              <w:spacing w:line="240" w:lineRule="atLeast"/>
              <w:jc w:val="center"/>
              <w:rPr>
                <w:rFonts w:ascii="宋体" w:cs="Times New Roman"/>
                <w:color w:val="000000"/>
                <w:kern w:val="0"/>
                <w:sz w:val="22"/>
                <w:szCs w:val="22"/>
              </w:rPr>
            </w:pPr>
            <w:r>
              <w:rPr>
                <w:rFonts w:ascii="宋体" w:hAnsi="宋体" w:cs="宋体"/>
                <w:color w:val="000000"/>
                <w:kern w:val="0"/>
                <w:sz w:val="24"/>
                <w:szCs w:val="24"/>
              </w:rPr>
              <w:t>8</w:t>
            </w:r>
            <w:r>
              <w:rPr>
                <w:rFonts w:hint="eastAsia" w:ascii="宋体" w:hAnsi="宋体" w:cs="宋体"/>
                <w:color w:val="000000"/>
                <w:kern w:val="0"/>
                <w:sz w:val="24"/>
                <w:szCs w:val="24"/>
              </w:rPr>
              <w:t>分</w:t>
            </w:r>
          </w:p>
        </w:tc>
        <w:tc>
          <w:tcPr>
            <w:tcW w:w="5250" w:type="dxa"/>
            <w:vAlign w:val="center"/>
          </w:tcPr>
          <w:p w14:paraId="0855C2DC">
            <w:pPr>
              <w:snapToGrid w:val="0"/>
              <w:spacing w:line="240" w:lineRule="atLeast"/>
              <w:rPr>
                <w:rFonts w:ascii="Helvetica" w:hAnsi="Helvetica" w:cs="Helvetica"/>
                <w:kern w:val="0"/>
              </w:rPr>
            </w:pPr>
            <w:r>
              <w:rPr>
                <w:rFonts w:hint="eastAsia" w:ascii="宋体" w:hAnsi="宋体" w:cs="宋体"/>
                <w:color w:val="000000"/>
                <w:kern w:val="0"/>
                <w:sz w:val="24"/>
                <w:szCs w:val="24"/>
              </w:rPr>
              <w:t>在招标文件要求的免费保修期基础上，每增加半年得</w:t>
            </w:r>
            <w:r>
              <w:rPr>
                <w:rFonts w:ascii="宋体" w:hAnsi="宋体" w:cs="宋体"/>
                <w:color w:val="000000"/>
                <w:kern w:val="0"/>
                <w:sz w:val="24"/>
                <w:szCs w:val="24"/>
              </w:rPr>
              <w:t>1.5</w:t>
            </w:r>
            <w:r>
              <w:rPr>
                <w:rFonts w:hint="eastAsia" w:ascii="宋体" w:hAnsi="宋体" w:cs="宋体"/>
                <w:color w:val="000000"/>
                <w:kern w:val="0"/>
                <w:sz w:val="24"/>
                <w:szCs w:val="24"/>
              </w:rPr>
              <w:t>分，最高得</w:t>
            </w:r>
            <w:r>
              <w:rPr>
                <w:rFonts w:ascii="宋体" w:hAnsi="宋体" w:cs="宋体"/>
                <w:color w:val="000000"/>
                <w:kern w:val="0"/>
                <w:sz w:val="24"/>
                <w:szCs w:val="24"/>
              </w:rPr>
              <w:t>3</w:t>
            </w:r>
            <w:r>
              <w:rPr>
                <w:rFonts w:hint="eastAsia" w:ascii="宋体" w:hAnsi="宋体" w:cs="宋体"/>
                <w:color w:val="000000"/>
                <w:kern w:val="0"/>
                <w:sz w:val="24"/>
                <w:szCs w:val="24"/>
              </w:rPr>
              <w:t>分。</w:t>
            </w:r>
          </w:p>
        </w:tc>
        <w:tc>
          <w:tcPr>
            <w:tcW w:w="1020" w:type="dxa"/>
          </w:tcPr>
          <w:p w14:paraId="0F763DB7">
            <w:pPr>
              <w:snapToGrid w:val="0"/>
              <w:spacing w:line="240" w:lineRule="atLeast"/>
              <w:rPr>
                <w:rFonts w:ascii="仿宋_GB2312" w:hAnsi="Helvetica" w:eastAsia="仿宋_GB2312" w:cs="Times New Roman"/>
                <w:color w:val="000000"/>
                <w:kern w:val="0"/>
                <w:sz w:val="32"/>
                <w:szCs w:val="32"/>
              </w:rPr>
            </w:pPr>
          </w:p>
        </w:tc>
      </w:tr>
      <w:tr w14:paraId="65FD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48" w:type="dxa"/>
            <w:vMerge w:val="continue"/>
            <w:vAlign w:val="center"/>
          </w:tcPr>
          <w:p w14:paraId="6ED644DE">
            <w:pPr>
              <w:snapToGrid w:val="0"/>
              <w:spacing w:line="240" w:lineRule="atLeast"/>
              <w:jc w:val="center"/>
              <w:rPr>
                <w:rFonts w:ascii="仿宋_GB2312" w:hAnsi="Helvetica" w:eastAsia="仿宋_GB2312" w:cs="Times New Roman"/>
                <w:color w:val="000000"/>
                <w:kern w:val="0"/>
                <w:sz w:val="32"/>
                <w:szCs w:val="32"/>
              </w:rPr>
            </w:pPr>
          </w:p>
        </w:tc>
        <w:tc>
          <w:tcPr>
            <w:tcW w:w="840" w:type="dxa"/>
            <w:vMerge w:val="continue"/>
          </w:tcPr>
          <w:p w14:paraId="66F50EC9">
            <w:pPr>
              <w:snapToGrid w:val="0"/>
              <w:spacing w:line="240" w:lineRule="atLeast"/>
              <w:rPr>
                <w:rFonts w:ascii="仿宋_GB2312" w:hAnsi="Helvetica" w:eastAsia="仿宋_GB2312" w:cs="Times New Roman"/>
                <w:color w:val="000000"/>
                <w:kern w:val="0"/>
                <w:sz w:val="32"/>
                <w:szCs w:val="32"/>
              </w:rPr>
            </w:pPr>
          </w:p>
        </w:tc>
        <w:tc>
          <w:tcPr>
            <w:tcW w:w="945" w:type="dxa"/>
            <w:vMerge w:val="continue"/>
          </w:tcPr>
          <w:p w14:paraId="5B1196E3">
            <w:pPr>
              <w:snapToGrid w:val="0"/>
              <w:spacing w:line="240" w:lineRule="atLeast"/>
              <w:rPr>
                <w:rFonts w:ascii="仿宋_GB2312" w:hAnsi="Helvetica" w:eastAsia="仿宋_GB2312" w:cs="Times New Roman"/>
                <w:color w:val="000000"/>
                <w:kern w:val="0"/>
                <w:sz w:val="32"/>
                <w:szCs w:val="32"/>
              </w:rPr>
            </w:pPr>
          </w:p>
        </w:tc>
        <w:tc>
          <w:tcPr>
            <w:tcW w:w="5250" w:type="dxa"/>
            <w:vAlign w:val="center"/>
          </w:tcPr>
          <w:p w14:paraId="5C403CED">
            <w:pPr>
              <w:snapToGrid w:val="0"/>
              <w:spacing w:line="240" w:lineRule="atLeast"/>
              <w:rPr>
                <w:rFonts w:ascii="Helvetica" w:hAnsi="Helvetica" w:cs="Helvetica"/>
                <w:kern w:val="0"/>
              </w:rPr>
            </w:pPr>
            <w:r>
              <w:rPr>
                <w:rFonts w:hint="eastAsia" w:ascii="宋体" w:hAnsi="宋体" w:cs="宋体"/>
                <w:color w:val="000000"/>
                <w:kern w:val="0"/>
                <w:sz w:val="24"/>
                <w:szCs w:val="24"/>
              </w:rPr>
              <w:t>质量保证措施、应急维修响应、服务承诺、服务方案、质保期外维修服务及收费标准等内容，满足招标文件要求，科学合理，切实可行，得</w:t>
            </w:r>
            <w:r>
              <w:rPr>
                <w:rFonts w:ascii="宋体" w:hAnsi="宋体" w:cs="宋体"/>
                <w:color w:val="000000"/>
                <w:kern w:val="0"/>
                <w:sz w:val="24"/>
                <w:szCs w:val="24"/>
              </w:rPr>
              <w:t>5</w:t>
            </w:r>
            <w:r>
              <w:rPr>
                <w:rFonts w:hint="eastAsia" w:ascii="宋体" w:hAnsi="宋体" w:cs="宋体"/>
                <w:color w:val="000000"/>
                <w:kern w:val="0"/>
                <w:sz w:val="24"/>
                <w:szCs w:val="24"/>
              </w:rPr>
              <w:t>分，否则，酌情扣分或不得分。</w:t>
            </w:r>
          </w:p>
        </w:tc>
        <w:tc>
          <w:tcPr>
            <w:tcW w:w="1020" w:type="dxa"/>
          </w:tcPr>
          <w:p w14:paraId="7DF09AD6">
            <w:pPr>
              <w:snapToGrid w:val="0"/>
              <w:spacing w:line="240" w:lineRule="atLeast"/>
              <w:rPr>
                <w:rFonts w:ascii="仿宋_GB2312" w:hAnsi="Helvetica" w:eastAsia="仿宋_GB2312" w:cs="Times New Roman"/>
                <w:color w:val="000000"/>
                <w:kern w:val="0"/>
                <w:sz w:val="32"/>
                <w:szCs w:val="32"/>
              </w:rPr>
            </w:pPr>
          </w:p>
        </w:tc>
      </w:tr>
      <w:tr w14:paraId="008D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83" w:type="dxa"/>
            <w:gridSpan w:val="4"/>
            <w:vAlign w:val="center"/>
          </w:tcPr>
          <w:p w14:paraId="13650E13">
            <w:pPr>
              <w:snapToGrid w:val="0"/>
              <w:spacing w:line="240" w:lineRule="atLeast"/>
              <w:jc w:val="center"/>
              <w:rPr>
                <w:rFonts w:ascii="宋体" w:cs="Times New Roman"/>
                <w:color w:val="000000"/>
                <w:kern w:val="0"/>
                <w:sz w:val="24"/>
                <w:szCs w:val="24"/>
              </w:rPr>
            </w:pPr>
            <w:r>
              <w:rPr>
                <w:rFonts w:hint="eastAsia" w:ascii="黑体" w:hAnsi="黑体" w:eastAsia="黑体" w:cs="黑体"/>
                <w:color w:val="000000"/>
                <w:kern w:val="0"/>
                <w:sz w:val="28"/>
                <w:szCs w:val="28"/>
              </w:rPr>
              <w:t>小计</w:t>
            </w:r>
          </w:p>
        </w:tc>
        <w:tc>
          <w:tcPr>
            <w:tcW w:w="1020" w:type="dxa"/>
          </w:tcPr>
          <w:p w14:paraId="4960118F">
            <w:pPr>
              <w:snapToGrid w:val="0"/>
              <w:spacing w:line="240" w:lineRule="atLeast"/>
              <w:rPr>
                <w:rFonts w:ascii="仿宋_GB2312" w:hAnsi="Helvetica" w:eastAsia="仿宋_GB2312" w:cs="Times New Roman"/>
                <w:color w:val="000000"/>
                <w:kern w:val="0"/>
                <w:sz w:val="32"/>
                <w:szCs w:val="32"/>
              </w:rPr>
            </w:pPr>
          </w:p>
        </w:tc>
      </w:tr>
    </w:tbl>
    <w:p w14:paraId="330BEF5A">
      <w:pPr>
        <w:snapToGrid w:val="0"/>
        <w:spacing w:line="62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在统计投标人技术标得分时，应去掉一个最高分和一个最低分，以算术平均值计入投标人技术标总得分。</w:t>
      </w:r>
    </w:p>
    <w:p w14:paraId="78A3CBC3">
      <w:pPr>
        <w:snapToGrid w:val="0"/>
        <w:spacing w:line="62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第十一条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在评标过程中，评标委员会可以书面形式要求投标人对所提交的投标文件中不明确的内容进行书面澄清或说明，但不接受投标人主动提出的澄清、说明或补正。</w:t>
      </w:r>
    </w:p>
    <w:p w14:paraId="30F3EAA1">
      <w:pPr>
        <w:snapToGrid w:val="0"/>
        <w:spacing w:line="62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第十二条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评标委员会对投标人提交的澄清、说明或补正有疑问的，可以要求投标人进一步澄清、说明或补正，以利于评标工作的有序开展。</w:t>
      </w:r>
    </w:p>
    <w:p w14:paraId="17D050CB">
      <w:pPr>
        <w:snapToGrid w:val="0"/>
        <w:spacing w:line="62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第十三条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投标人根据评标委员会的书面要求，对投标文件进行澄清或说明的，澄清或者说明不得超出投标文件的范围或者改变投标文件的实质性内容。</w:t>
      </w:r>
    </w:p>
    <w:p w14:paraId="1F04ADBF">
      <w:pPr>
        <w:snapToGrid w:val="0"/>
        <w:spacing w:line="62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第十四条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在评标过程中，评标委员会发现投标人的报价明显低于其他投标报价，使得其投标报价可能低于其个别成本的，有可能影响质量或者不能诚信履约的，应当要求其提供书面说明并提供相关证明材料。投标人不能合理说明或者不能提供相关证明材料的，评标委员会应当否决其投标。</w:t>
      </w:r>
    </w:p>
    <w:p w14:paraId="56AAEC53">
      <w:pPr>
        <w:snapToGrid w:val="0"/>
        <w:spacing w:line="62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第十五条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评标委员会完成投标人综合分值计算统计后，应将投标人按得分高低排序。若投标人得分相等时，按低报价优先的原则排序。</w:t>
      </w:r>
    </w:p>
    <w:p w14:paraId="147126DA">
      <w:pPr>
        <w:snapToGrid w:val="0"/>
        <w:spacing w:line="62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第十六条</w:t>
      </w:r>
      <w:r>
        <w:rPr>
          <w:rFonts w:ascii="仿宋_GB2312" w:hAnsi="Helvetica" w:eastAsia="仿宋_GB2312" w:cs="仿宋_GB2312"/>
          <w:color w:val="000000"/>
          <w:kern w:val="0"/>
          <w:sz w:val="32"/>
          <w:szCs w:val="32"/>
        </w:rPr>
        <w:t xml:space="preserve">  </w:t>
      </w:r>
      <w:r>
        <w:rPr>
          <w:rFonts w:hint="eastAsia" w:ascii="仿宋_GB2312" w:hAnsi="Helvetica" w:eastAsia="仿宋_GB2312" w:cs="仿宋_GB2312"/>
          <w:color w:val="000000"/>
          <w:kern w:val="0"/>
          <w:sz w:val="32"/>
          <w:szCs w:val="32"/>
        </w:rPr>
        <w:t>评标委员会完成评标后，应当向招标人提出书面评标报告。评标委员会全体成员应当在评标报告上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6104D915">
      <w:pPr>
        <w:snapToGrid w:val="0"/>
        <w:spacing w:line="620" w:lineRule="exact"/>
        <w:ind w:firstLine="646"/>
        <w:rPr>
          <w:rFonts w:ascii="Helvetica" w:hAnsi="Helvetica" w:cs="Helvetica"/>
          <w:color w:val="000000"/>
          <w:kern w:val="0"/>
        </w:rPr>
      </w:pPr>
      <w:r>
        <w:rPr>
          <w:rFonts w:hint="eastAsia" w:ascii="黑体" w:hAnsi="黑体" w:eastAsia="黑体" w:cs="黑体"/>
          <w:color w:val="000000"/>
          <w:kern w:val="0"/>
          <w:sz w:val="32"/>
          <w:szCs w:val="32"/>
        </w:rPr>
        <w:t>第十七条</w:t>
      </w:r>
      <w:r>
        <w:rPr>
          <w:rFonts w:ascii="黑体" w:hAnsi="黑体" w:eastAsia="黑体" w:cs="黑体"/>
          <w:color w:val="000000"/>
          <w:kern w:val="0"/>
          <w:sz w:val="32"/>
          <w:szCs w:val="32"/>
        </w:rPr>
        <w:t xml:space="preserve">  </w:t>
      </w:r>
      <w:r>
        <w:rPr>
          <w:rFonts w:hint="eastAsia" w:ascii="仿宋_GB2312" w:hAnsi="Helvetica" w:eastAsia="仿宋_GB2312" w:cs="仿宋_GB2312"/>
          <w:color w:val="000000"/>
          <w:kern w:val="0"/>
          <w:sz w:val="32"/>
          <w:szCs w:val="32"/>
        </w:rPr>
        <w:t>招标人可以授权评标委员会确定中标人，也可以采用评定分离方法确定中标人。</w:t>
      </w:r>
    </w:p>
    <w:p w14:paraId="0A1C763B">
      <w:pPr>
        <w:snapToGrid w:val="0"/>
        <w:spacing w:line="620" w:lineRule="exact"/>
        <w:ind w:firstLine="646"/>
        <w:rPr>
          <w:rFonts w:ascii="Helvetica" w:hAnsi="Helvetica" w:cs="Helvetica"/>
          <w:color w:val="000000"/>
          <w:kern w:val="0"/>
        </w:rPr>
      </w:pPr>
      <w:r>
        <w:rPr>
          <w:rFonts w:hint="eastAsia" w:ascii="仿宋_GB2312" w:hAnsi="Helvetica" w:eastAsia="仿宋_GB2312" w:cs="仿宋_GB2312"/>
          <w:color w:val="000000"/>
          <w:kern w:val="0"/>
          <w:sz w:val="32"/>
          <w:szCs w:val="32"/>
        </w:rPr>
        <w:t>招标文件中明确招标人授权评标委员会确定中标人时，评标委员会必须按照中标候选人得分顺序，选择得分排名第一的中标候选人为中标人。</w:t>
      </w:r>
    </w:p>
    <w:p w14:paraId="2BE5DFA0">
      <w:pPr>
        <w:snapToGrid w:val="0"/>
        <w:spacing w:line="620" w:lineRule="exact"/>
        <w:ind w:firstLine="646"/>
        <w:rPr>
          <w:rFonts w:cs="Times New Roman"/>
        </w:rPr>
      </w:pPr>
      <w:r>
        <w:rPr>
          <w:rFonts w:hint="eastAsia" w:ascii="仿宋_GB2312" w:hAnsi="Helvetica" w:eastAsia="仿宋_GB2312" w:cs="仿宋_GB2312"/>
          <w:color w:val="000000"/>
          <w:kern w:val="0"/>
          <w:sz w:val="32"/>
          <w:szCs w:val="32"/>
        </w:rPr>
        <w:t>招标文件中明确采用评定分离方法确定中标人的，评标委员会按投标人得分顺序向招标人推荐前</w:t>
      </w:r>
      <w:r>
        <w:rPr>
          <w:rFonts w:ascii="仿宋_GB2312" w:hAnsi="Helvetica" w:eastAsia="仿宋_GB2312" w:cs="仿宋_GB2312"/>
          <w:color w:val="000000"/>
          <w:kern w:val="0"/>
          <w:sz w:val="32"/>
          <w:szCs w:val="32"/>
        </w:rPr>
        <w:t>3</w:t>
      </w:r>
      <w:r>
        <w:rPr>
          <w:rFonts w:hint="eastAsia" w:ascii="仿宋_GB2312" w:hAnsi="Helvetica" w:eastAsia="仿宋_GB2312" w:cs="仿宋_GB2312"/>
          <w:color w:val="000000"/>
          <w:kern w:val="0"/>
          <w:sz w:val="32"/>
          <w:szCs w:val="32"/>
        </w:rPr>
        <w:t>名为中标候选人，被推荐的候选人排名不分先后。由招标人按照项目的需要，择优确定中标人。招标人不得将投标人所在地域、所有制形式、许可等级作为确定中标人的前置条件。</w:t>
      </w:r>
      <w:bookmarkStart w:id="0" w:name="_GoBack"/>
      <w:bookmarkEnd w:id="0"/>
    </w:p>
    <w:sectPr>
      <w:footerReference r:id="rId3" w:type="default"/>
      <w:pgSz w:w="11906" w:h="16838"/>
      <w:pgMar w:top="1928" w:right="1531" w:bottom="1758" w:left="1588" w:header="851" w:footer="15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97B038-8890-4605-B043-B110354075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B102AD-DA2C-4682-A89F-F74135149D3B}"/>
  </w:font>
  <w:font w:name="仿宋_GB2312">
    <w:panose1 w:val="02010609030101010101"/>
    <w:charset w:val="86"/>
    <w:family w:val="modern"/>
    <w:pitch w:val="default"/>
    <w:sig w:usb0="00000001" w:usb1="080E0000" w:usb2="00000000" w:usb3="00000000" w:csb0="00040000" w:csb1="00000000"/>
    <w:embedRegular r:id="rId3" w:fontKey="{F042A8D1-EC42-40E1-A39A-F820CAD44055}"/>
  </w:font>
  <w:font w:name="Helvetica">
    <w:altName w:val="Arial"/>
    <w:panose1 w:val="020B0604020202030204"/>
    <w:charset w:val="00"/>
    <w:family w:val="swiss"/>
    <w:pitch w:val="default"/>
    <w:sig w:usb0="00000000" w:usb1="00000000" w:usb2="00000000" w:usb3="00000000" w:csb0="00000093" w:csb1="00000000"/>
    <w:embedRegular r:id="rId4" w:fontKey="{A97317AC-47E5-47D6-A28C-BF6BFBF37CA4}"/>
  </w:font>
  <w:font w:name="方正小标宋简体">
    <w:panose1 w:val="02000000000000000000"/>
    <w:charset w:val="86"/>
    <w:family w:val="auto"/>
    <w:pitch w:val="default"/>
    <w:sig w:usb0="00000001" w:usb1="08000000" w:usb2="00000000" w:usb3="00000000" w:csb0="00040000" w:csb1="00000000"/>
    <w:embedRegular r:id="rId5" w:fontKey="{C7A510EA-D627-4B24-A6D7-4D22924CFB43}"/>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3D52">
    <w:pPr>
      <w:pStyle w:val="3"/>
      <w:framePr w:wrap="auto" w:vAnchor="text" w:hAnchor="margin" w:xAlign="outside" w:y="1"/>
      <w:rPr>
        <w:rStyle w:val="10"/>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- 12 -</w:t>
    </w:r>
    <w:r>
      <w:rPr>
        <w:rStyle w:val="10"/>
        <w:rFonts w:ascii="宋体" w:hAnsi="宋体" w:cs="宋体"/>
        <w:sz w:val="28"/>
        <w:szCs w:val="28"/>
      </w:rPr>
      <w:fldChar w:fldCharType="end"/>
    </w:r>
  </w:p>
  <w:p w14:paraId="61D36DB5">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7ACA7B"/>
    <w:multiLevelType w:val="singleLevel"/>
    <w:tmpl w:val="EC7ACA7B"/>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73"/>
    <w:rsid w:val="00012633"/>
    <w:rsid w:val="00035D26"/>
    <w:rsid w:val="00043DA1"/>
    <w:rsid w:val="00063922"/>
    <w:rsid w:val="0008635B"/>
    <w:rsid w:val="000A19F4"/>
    <w:rsid w:val="000B52FC"/>
    <w:rsid w:val="00125045"/>
    <w:rsid w:val="00134FE8"/>
    <w:rsid w:val="001704D5"/>
    <w:rsid w:val="00197AEC"/>
    <w:rsid w:val="001A53D8"/>
    <w:rsid w:val="001C77B0"/>
    <w:rsid w:val="001D714C"/>
    <w:rsid w:val="001F0F17"/>
    <w:rsid w:val="0020605C"/>
    <w:rsid w:val="00236955"/>
    <w:rsid w:val="00242DB9"/>
    <w:rsid w:val="00271A6F"/>
    <w:rsid w:val="0029433D"/>
    <w:rsid w:val="002D608B"/>
    <w:rsid w:val="002E6763"/>
    <w:rsid w:val="002F48DD"/>
    <w:rsid w:val="003162EE"/>
    <w:rsid w:val="003273DC"/>
    <w:rsid w:val="003426E0"/>
    <w:rsid w:val="00356C92"/>
    <w:rsid w:val="00375A5A"/>
    <w:rsid w:val="003828E5"/>
    <w:rsid w:val="0038308E"/>
    <w:rsid w:val="003A4F65"/>
    <w:rsid w:val="003B046E"/>
    <w:rsid w:val="003B506A"/>
    <w:rsid w:val="003C6843"/>
    <w:rsid w:val="003F0317"/>
    <w:rsid w:val="00434559"/>
    <w:rsid w:val="00464A37"/>
    <w:rsid w:val="00483478"/>
    <w:rsid w:val="004A70F6"/>
    <w:rsid w:val="00524BAA"/>
    <w:rsid w:val="00547413"/>
    <w:rsid w:val="00560D91"/>
    <w:rsid w:val="005E5B41"/>
    <w:rsid w:val="006010D9"/>
    <w:rsid w:val="0062069A"/>
    <w:rsid w:val="00623A73"/>
    <w:rsid w:val="00645053"/>
    <w:rsid w:val="00650CC9"/>
    <w:rsid w:val="006562BE"/>
    <w:rsid w:val="00667A5A"/>
    <w:rsid w:val="00670962"/>
    <w:rsid w:val="006769BC"/>
    <w:rsid w:val="00676E58"/>
    <w:rsid w:val="006774D1"/>
    <w:rsid w:val="006823B7"/>
    <w:rsid w:val="006A72A5"/>
    <w:rsid w:val="006F5A7A"/>
    <w:rsid w:val="006F6924"/>
    <w:rsid w:val="006F778B"/>
    <w:rsid w:val="00706A9F"/>
    <w:rsid w:val="0071680C"/>
    <w:rsid w:val="00722ADA"/>
    <w:rsid w:val="00732E37"/>
    <w:rsid w:val="0073323C"/>
    <w:rsid w:val="007442B7"/>
    <w:rsid w:val="00747520"/>
    <w:rsid w:val="007545C9"/>
    <w:rsid w:val="007610E1"/>
    <w:rsid w:val="00777BBA"/>
    <w:rsid w:val="00794DE7"/>
    <w:rsid w:val="007B0B73"/>
    <w:rsid w:val="007D268F"/>
    <w:rsid w:val="007D3B8B"/>
    <w:rsid w:val="0080000A"/>
    <w:rsid w:val="0081754C"/>
    <w:rsid w:val="00832E68"/>
    <w:rsid w:val="008523AD"/>
    <w:rsid w:val="008612F3"/>
    <w:rsid w:val="00893BB9"/>
    <w:rsid w:val="008B4A4D"/>
    <w:rsid w:val="008D3BA0"/>
    <w:rsid w:val="008D5C53"/>
    <w:rsid w:val="008F1FB7"/>
    <w:rsid w:val="00974D0B"/>
    <w:rsid w:val="00986753"/>
    <w:rsid w:val="009D17B3"/>
    <w:rsid w:val="00A077A8"/>
    <w:rsid w:val="00A45110"/>
    <w:rsid w:val="00A52804"/>
    <w:rsid w:val="00A87902"/>
    <w:rsid w:val="00AA40B3"/>
    <w:rsid w:val="00AF2EA0"/>
    <w:rsid w:val="00B017FC"/>
    <w:rsid w:val="00B720FC"/>
    <w:rsid w:val="00B87E43"/>
    <w:rsid w:val="00BC2B6A"/>
    <w:rsid w:val="00BE3699"/>
    <w:rsid w:val="00C9011D"/>
    <w:rsid w:val="00C914EE"/>
    <w:rsid w:val="00CA2D3F"/>
    <w:rsid w:val="00D05497"/>
    <w:rsid w:val="00D3146C"/>
    <w:rsid w:val="00D33543"/>
    <w:rsid w:val="00D85829"/>
    <w:rsid w:val="00DA0569"/>
    <w:rsid w:val="00DE51E2"/>
    <w:rsid w:val="00E16E9A"/>
    <w:rsid w:val="00E575E3"/>
    <w:rsid w:val="00E60E70"/>
    <w:rsid w:val="00E6283C"/>
    <w:rsid w:val="00E915C0"/>
    <w:rsid w:val="00E93886"/>
    <w:rsid w:val="00EB26F1"/>
    <w:rsid w:val="00EC67FE"/>
    <w:rsid w:val="00EE6F05"/>
    <w:rsid w:val="00F16439"/>
    <w:rsid w:val="00F3382F"/>
    <w:rsid w:val="00F3649B"/>
    <w:rsid w:val="00F4076D"/>
    <w:rsid w:val="00F47CCB"/>
    <w:rsid w:val="00F53640"/>
    <w:rsid w:val="00F63E20"/>
    <w:rsid w:val="00F94BD1"/>
    <w:rsid w:val="00FA1C94"/>
    <w:rsid w:val="00FA3A9E"/>
    <w:rsid w:val="00FB65AD"/>
    <w:rsid w:val="00FC3AA5"/>
    <w:rsid w:val="00FD54EE"/>
    <w:rsid w:val="00FF49B2"/>
    <w:rsid w:val="00FF7A8B"/>
    <w:rsid w:val="02033B0C"/>
    <w:rsid w:val="02D57D1A"/>
    <w:rsid w:val="05207FB1"/>
    <w:rsid w:val="09EE2BB0"/>
    <w:rsid w:val="0B4E404E"/>
    <w:rsid w:val="0BCB2A5E"/>
    <w:rsid w:val="0D3928BE"/>
    <w:rsid w:val="100D4AC2"/>
    <w:rsid w:val="11332E66"/>
    <w:rsid w:val="11C10E95"/>
    <w:rsid w:val="11D95A11"/>
    <w:rsid w:val="14D21F08"/>
    <w:rsid w:val="1A2322FF"/>
    <w:rsid w:val="1A631CCE"/>
    <w:rsid w:val="1AFF0C45"/>
    <w:rsid w:val="1BDF6C2E"/>
    <w:rsid w:val="1C5564A5"/>
    <w:rsid w:val="1C912C9B"/>
    <w:rsid w:val="1CD875D0"/>
    <w:rsid w:val="1F530537"/>
    <w:rsid w:val="211C7E96"/>
    <w:rsid w:val="23E1002A"/>
    <w:rsid w:val="249467C0"/>
    <w:rsid w:val="25D478F3"/>
    <w:rsid w:val="2823709C"/>
    <w:rsid w:val="28962DC8"/>
    <w:rsid w:val="2AE9690F"/>
    <w:rsid w:val="2D842C1C"/>
    <w:rsid w:val="2FDC2151"/>
    <w:rsid w:val="32342474"/>
    <w:rsid w:val="35B2564A"/>
    <w:rsid w:val="367B5207"/>
    <w:rsid w:val="36FF4F1C"/>
    <w:rsid w:val="393765F5"/>
    <w:rsid w:val="3A10210A"/>
    <w:rsid w:val="3A23758D"/>
    <w:rsid w:val="3D7E3899"/>
    <w:rsid w:val="40714F85"/>
    <w:rsid w:val="41C95301"/>
    <w:rsid w:val="42E42B6F"/>
    <w:rsid w:val="432459B3"/>
    <w:rsid w:val="455D495A"/>
    <w:rsid w:val="465443AE"/>
    <w:rsid w:val="468F3F13"/>
    <w:rsid w:val="474A1B18"/>
    <w:rsid w:val="475D6D6F"/>
    <w:rsid w:val="4B0224DD"/>
    <w:rsid w:val="4D8740B7"/>
    <w:rsid w:val="4F4D346E"/>
    <w:rsid w:val="50444370"/>
    <w:rsid w:val="51C040F2"/>
    <w:rsid w:val="5368069B"/>
    <w:rsid w:val="536A41E2"/>
    <w:rsid w:val="55590AE0"/>
    <w:rsid w:val="55CB3683"/>
    <w:rsid w:val="57BC562E"/>
    <w:rsid w:val="58D36385"/>
    <w:rsid w:val="591A3FB4"/>
    <w:rsid w:val="5A19426B"/>
    <w:rsid w:val="5A7B1ED9"/>
    <w:rsid w:val="5AC87DEE"/>
    <w:rsid w:val="5C0025EE"/>
    <w:rsid w:val="5C8013C0"/>
    <w:rsid w:val="5D320300"/>
    <w:rsid w:val="5ED657C7"/>
    <w:rsid w:val="5F8E1856"/>
    <w:rsid w:val="62167AAD"/>
    <w:rsid w:val="645D1AE8"/>
    <w:rsid w:val="64AE7DF5"/>
    <w:rsid w:val="656D2650"/>
    <w:rsid w:val="69AC6EAA"/>
    <w:rsid w:val="69D16911"/>
    <w:rsid w:val="6AD14BE5"/>
    <w:rsid w:val="6BFA214F"/>
    <w:rsid w:val="6D381BE7"/>
    <w:rsid w:val="6E183908"/>
    <w:rsid w:val="6ECF15B4"/>
    <w:rsid w:val="70446278"/>
    <w:rsid w:val="71AF00CC"/>
    <w:rsid w:val="736B56E0"/>
    <w:rsid w:val="73966C01"/>
    <w:rsid w:val="790A3011"/>
    <w:rsid w:val="79D924E4"/>
    <w:rsid w:val="7A366BFC"/>
    <w:rsid w:val="7A6109B8"/>
    <w:rsid w:val="7C3E61F6"/>
    <w:rsid w:val="7F9D0D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99"/>
    <w:rPr>
      <w:b/>
      <w:bCs/>
    </w:rPr>
  </w:style>
  <w:style w:type="character" w:styleId="10">
    <w:name w:val="page number"/>
    <w:basedOn w:val="8"/>
    <w:locked/>
    <w:uiPriority w:val="99"/>
  </w:style>
  <w:style w:type="character" w:customStyle="1" w:styleId="11">
    <w:name w:val="批注框文本 Char"/>
    <w:basedOn w:val="8"/>
    <w:link w:val="2"/>
    <w:semiHidden/>
    <w:locked/>
    <w:uiPriority w:val="99"/>
    <w:rPr>
      <w:sz w:val="18"/>
      <w:szCs w:val="18"/>
    </w:rPr>
  </w:style>
  <w:style w:type="character" w:customStyle="1" w:styleId="12">
    <w:name w:val="页脚 Char"/>
    <w:basedOn w:val="8"/>
    <w:link w:val="3"/>
    <w:locked/>
    <w:uiPriority w:val="99"/>
    <w:rPr>
      <w:sz w:val="18"/>
      <w:szCs w:val="18"/>
    </w:rPr>
  </w:style>
  <w:style w:type="character" w:customStyle="1" w:styleId="13">
    <w:name w:val="页眉 Char"/>
    <w:basedOn w:val="8"/>
    <w:link w:val="4"/>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9</Pages>
  <Words>791</Words>
  <Characters>808</Characters>
  <Lines>37</Lines>
  <Paragraphs>10</Paragraphs>
  <TotalTime>46</TotalTime>
  <ScaleCrop>false</ScaleCrop>
  <LinksUpToDate>false</LinksUpToDate>
  <CharactersWithSpaces>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2025-06-06T02:58:00Z</dcterms:created>
  <dc:creator>蛋蛋的忧伤</dc:creator>
  <cp:lastModifiedBy>蛋蛋的忧伤</cp:lastModifiedBy>
  <cp:lastPrinted>2025-07-24T07:29:00Z</cp:lastPrinted>
  <dcterms:modified xsi:type="dcterms:W3CDTF">2025-07-24T08:02:55Z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eyJoZGlkIjoiMmYxZjczODExODUyMTQxYzNlYjVjZjViOGE0NGM2Y2YiLCJ1c2VySWQiOiI0MjMwMzA0ODUifQ==</vt:lpwstr>
  </property>
  <property fmtid="{D5CDD505-2E9C-101B-9397-08002B2CF9AE}" pid="3" name="KSOProductBuildVer">
    <vt:lpwstr>2052-12.1.0.21915</vt:lpwstr>
  </property>
  <property fmtid="{D5CDD505-2E9C-101B-9397-08002B2CF9AE}" pid="4" name="ICV">
    <vt:lpwstr>830C2E4D3FE24D5DAD7C0F1F7B96EEC3_13</vt:lpwstr>
  </property>
</Properties>
</file>